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8E" w:rsidRPr="001772A8" w:rsidRDefault="001E158E" w:rsidP="00EA4E7F">
      <w:pPr>
        <w:pBdr>
          <w:top w:val="single" w:sz="2" w:space="1" w:color="auto"/>
        </w:pBdr>
        <w:tabs>
          <w:tab w:val="right" w:pos="9639"/>
        </w:tabs>
        <w:spacing w:after="0"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sz w:val="24"/>
          <w:szCs w:val="24"/>
          <w:lang w:eastAsia="it-IT"/>
        </w:rPr>
        <w:t>REGIONE LOMBARDIA</w:t>
      </w:r>
      <w:r w:rsidRPr="001772A8">
        <w:rPr>
          <w:rFonts w:ascii="Times New Roman" w:eastAsia="Times New Roman" w:hAnsi="Times New Roman" w:cs="Times New Roman"/>
          <w:sz w:val="24"/>
          <w:szCs w:val="24"/>
          <w:lang w:eastAsia="it-IT"/>
        </w:rPr>
        <w:tab/>
        <w:t>X</w:t>
      </w:r>
      <w:r w:rsidR="000049BB" w:rsidRPr="001772A8">
        <w:rPr>
          <w:rFonts w:ascii="Times New Roman" w:eastAsia="Times New Roman" w:hAnsi="Times New Roman" w:cs="Times New Roman"/>
          <w:sz w:val="24"/>
          <w:szCs w:val="24"/>
          <w:lang w:eastAsia="it-IT"/>
        </w:rPr>
        <w:t>I</w:t>
      </w:r>
      <w:r w:rsidRPr="001772A8">
        <w:rPr>
          <w:rFonts w:ascii="Times New Roman" w:eastAsia="Times New Roman" w:hAnsi="Times New Roman" w:cs="Times New Roman"/>
          <w:sz w:val="24"/>
          <w:szCs w:val="24"/>
          <w:lang w:eastAsia="it-IT"/>
        </w:rPr>
        <w:t xml:space="preserve"> LEGISLATURA</w:t>
      </w:r>
    </w:p>
    <w:p w:rsidR="001E158E" w:rsidRPr="001772A8" w:rsidRDefault="001E158E" w:rsidP="00DE3FB6">
      <w:pPr>
        <w:widowControl w:val="0"/>
        <w:pBdr>
          <w:top w:val="single" w:sz="2" w:space="1" w:color="auto"/>
        </w:pBdr>
        <w:tabs>
          <w:tab w:val="left" w:pos="425"/>
          <w:tab w:val="right" w:pos="8931"/>
        </w:tabs>
        <w:spacing w:after="0" w:line="360" w:lineRule="auto"/>
        <w:jc w:val="both"/>
        <w:rPr>
          <w:rFonts w:ascii="Times New Roman" w:eastAsia="Times New Roman" w:hAnsi="Times New Roman" w:cs="Times New Roman"/>
          <w:noProof/>
          <w:sz w:val="24"/>
          <w:szCs w:val="24"/>
          <w:lang w:eastAsia="it-IT"/>
        </w:rPr>
      </w:pPr>
      <w:r w:rsidRPr="001772A8">
        <w:rPr>
          <w:rFonts w:ascii="Times New Roman" w:eastAsia="Times New Roman" w:hAnsi="Times New Roman" w:cs="Times New Roman"/>
          <w:noProof/>
          <w:sz w:val="24"/>
          <w:szCs w:val="24"/>
          <w:lang w:eastAsia="it-IT"/>
        </w:rPr>
        <w:t>CONSIGLIO REGIONALE</w:t>
      </w:r>
      <w:r w:rsidRPr="001772A8">
        <w:rPr>
          <w:rFonts w:ascii="Times New Roman" w:eastAsia="Times New Roman" w:hAnsi="Times New Roman" w:cs="Times New Roman"/>
          <w:noProof/>
          <w:sz w:val="24"/>
          <w:szCs w:val="24"/>
          <w:lang w:eastAsia="it-IT"/>
        </w:rPr>
        <w:tab/>
        <w:t xml:space="preserve">ATTI </w:t>
      </w:r>
    </w:p>
    <w:p w:rsidR="001E158E" w:rsidRPr="001772A8" w:rsidRDefault="001E158E" w:rsidP="00EA4E7F">
      <w:pPr>
        <w:widowControl w:val="0"/>
        <w:pBdr>
          <w:top w:val="single" w:sz="2" w:space="1" w:color="auto"/>
        </w:pBdr>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widowControl w:val="0"/>
        <w:pBdr>
          <w:top w:val="single" w:sz="2" w:space="1" w:color="auto"/>
        </w:pBdr>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widowControl w:val="0"/>
        <w:pBdr>
          <w:top w:val="single" w:sz="2" w:space="1" w:color="auto"/>
        </w:pBdr>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widowControl w:val="0"/>
        <w:pBdr>
          <w:top w:val="single" w:sz="2" w:space="1" w:color="auto"/>
        </w:pBdr>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widowControl w:val="0"/>
        <w:pBdr>
          <w:top w:val="single" w:sz="2" w:space="1" w:color="auto"/>
        </w:pBdr>
        <w:tabs>
          <w:tab w:val="left" w:pos="425"/>
        </w:tabs>
        <w:spacing w:after="0" w:line="360" w:lineRule="auto"/>
        <w:jc w:val="center"/>
        <w:rPr>
          <w:rFonts w:ascii="Times New Roman" w:eastAsia="Times New Roman" w:hAnsi="Times New Roman" w:cs="Times New Roman"/>
          <w:noProof/>
          <w:sz w:val="24"/>
          <w:szCs w:val="24"/>
          <w:lang w:eastAsia="it-IT"/>
        </w:rPr>
      </w:pPr>
      <w:r w:rsidRPr="001772A8">
        <w:rPr>
          <w:rFonts w:ascii="Times New Roman" w:eastAsia="Times New Roman" w:hAnsi="Times New Roman" w:cs="Times New Roman"/>
          <w:noProof/>
          <w:sz w:val="24"/>
          <w:szCs w:val="24"/>
          <w:lang w:eastAsia="it-IT"/>
        </w:rPr>
        <w:t>I COMMISSIONE CONSILIARE</w:t>
      </w:r>
    </w:p>
    <w:p w:rsidR="001E158E" w:rsidRPr="001772A8" w:rsidRDefault="007D3E14" w:rsidP="00EA4E7F">
      <w:pPr>
        <w:pBdr>
          <w:top w:val="single" w:sz="2" w:space="1" w:color="auto"/>
        </w:pBdr>
        <w:spacing w:after="0" w:line="360" w:lineRule="auto"/>
        <w:jc w:val="center"/>
        <w:rPr>
          <w:rFonts w:ascii="Times New Roman" w:eastAsia="Times New Roman" w:hAnsi="Times New Roman" w:cs="Times New Roman"/>
          <w:sz w:val="24"/>
          <w:szCs w:val="24"/>
          <w:lang w:eastAsia="it-IT"/>
        </w:rPr>
      </w:pPr>
      <w:r w:rsidRPr="001772A8">
        <w:rPr>
          <w:rFonts w:ascii="Times New Roman" w:eastAsia="Times New Roman" w:hAnsi="Times New Roman" w:cs="Times New Roman"/>
          <w:sz w:val="24"/>
          <w:szCs w:val="24"/>
          <w:lang w:eastAsia="it-IT"/>
        </w:rPr>
        <w:t>“</w:t>
      </w:r>
      <w:r w:rsidR="001E158E" w:rsidRPr="001772A8">
        <w:rPr>
          <w:rFonts w:ascii="Times New Roman" w:eastAsia="Times New Roman" w:hAnsi="Times New Roman" w:cs="Times New Roman"/>
          <w:sz w:val="24"/>
          <w:szCs w:val="24"/>
          <w:lang w:eastAsia="it-IT"/>
        </w:rPr>
        <w:t>PROGRAMMAZIONE E BILANCIO</w:t>
      </w:r>
      <w:r w:rsidRPr="001772A8">
        <w:rPr>
          <w:rFonts w:ascii="Times New Roman" w:eastAsia="Times New Roman" w:hAnsi="Times New Roman" w:cs="Times New Roman"/>
          <w:sz w:val="24"/>
          <w:szCs w:val="24"/>
          <w:lang w:eastAsia="it-IT"/>
        </w:rPr>
        <w:t>”</w:t>
      </w:r>
    </w:p>
    <w:p w:rsidR="001E158E" w:rsidRPr="001772A8" w:rsidRDefault="001E158E" w:rsidP="00EA4E7F">
      <w:pPr>
        <w:spacing w:after="0" w:line="360" w:lineRule="auto"/>
        <w:jc w:val="both"/>
        <w:rPr>
          <w:rFonts w:ascii="Times New Roman" w:eastAsia="Times New Roman" w:hAnsi="Times New Roman" w:cs="Times New Roman"/>
          <w:sz w:val="24"/>
          <w:szCs w:val="24"/>
          <w:lang w:eastAsia="it-IT"/>
        </w:rPr>
      </w:pPr>
    </w:p>
    <w:p w:rsidR="001E158E" w:rsidRPr="001772A8" w:rsidRDefault="001E158E" w:rsidP="00EA4E7F">
      <w:pPr>
        <w:spacing w:after="0" w:line="360" w:lineRule="auto"/>
        <w:jc w:val="both"/>
        <w:rPr>
          <w:rFonts w:ascii="Times New Roman" w:eastAsia="Times New Roman" w:hAnsi="Times New Roman" w:cs="Times New Roman"/>
          <w:sz w:val="24"/>
          <w:szCs w:val="24"/>
          <w:lang w:eastAsia="it-IT"/>
        </w:rPr>
      </w:pPr>
    </w:p>
    <w:p w:rsidR="001E158E" w:rsidRPr="001772A8" w:rsidRDefault="001E158E" w:rsidP="00EA4E7F">
      <w:pPr>
        <w:spacing w:after="120" w:line="360" w:lineRule="auto"/>
        <w:rPr>
          <w:rFonts w:ascii="Times New Roman" w:eastAsia="Calibri" w:hAnsi="Times New Roman" w:cs="Times New Roman"/>
          <w:sz w:val="24"/>
          <w:szCs w:val="24"/>
        </w:rPr>
      </w:pPr>
    </w:p>
    <w:p w:rsidR="001E158E" w:rsidRPr="001772A8" w:rsidRDefault="001E158E" w:rsidP="00EA4E7F">
      <w:pPr>
        <w:spacing w:after="120" w:line="360" w:lineRule="auto"/>
        <w:rPr>
          <w:rFonts w:ascii="Times New Roman" w:eastAsia="Calibri" w:hAnsi="Times New Roman" w:cs="Times New Roman"/>
          <w:sz w:val="24"/>
          <w:szCs w:val="24"/>
        </w:rPr>
      </w:pPr>
    </w:p>
    <w:p w:rsidR="001E158E" w:rsidRPr="001772A8" w:rsidRDefault="001E158E" w:rsidP="00EA4E7F">
      <w:pPr>
        <w:spacing w:after="0" w:line="360" w:lineRule="auto"/>
        <w:jc w:val="both"/>
        <w:rPr>
          <w:rFonts w:ascii="Times New Roman" w:eastAsia="Times New Roman" w:hAnsi="Times New Roman" w:cs="Times New Roman"/>
          <w:sz w:val="24"/>
          <w:szCs w:val="24"/>
          <w:lang w:eastAsia="it-IT"/>
        </w:rPr>
      </w:pPr>
    </w:p>
    <w:p w:rsidR="001E158E" w:rsidRPr="001772A8" w:rsidRDefault="001E158E" w:rsidP="00EA4E7F">
      <w:pPr>
        <w:spacing w:after="120" w:line="360" w:lineRule="auto"/>
        <w:rPr>
          <w:rFonts w:ascii="Times New Roman" w:eastAsia="Calibri" w:hAnsi="Times New Roman" w:cs="Times New Roman"/>
          <w:sz w:val="24"/>
          <w:szCs w:val="24"/>
        </w:rPr>
      </w:pPr>
    </w:p>
    <w:p w:rsidR="001E158E" w:rsidRPr="001772A8" w:rsidRDefault="00A94400" w:rsidP="00EA4E7F">
      <w:pPr>
        <w:spacing w:before="180" w:after="6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PROPOSTA </w:t>
      </w:r>
      <w:proofErr w:type="spellStart"/>
      <w:r>
        <w:rPr>
          <w:rFonts w:ascii="Times New Roman" w:eastAsia="Calibri" w:hAnsi="Times New Roman" w:cs="Times New Roman"/>
          <w:b/>
          <w:sz w:val="24"/>
          <w:szCs w:val="24"/>
        </w:rPr>
        <w:t>DI</w:t>
      </w:r>
      <w:proofErr w:type="spellEnd"/>
      <w:r>
        <w:rPr>
          <w:rFonts w:ascii="Times New Roman" w:eastAsia="Calibri" w:hAnsi="Times New Roman" w:cs="Times New Roman"/>
          <w:b/>
          <w:sz w:val="24"/>
          <w:szCs w:val="24"/>
        </w:rPr>
        <w:t xml:space="preserve"> </w:t>
      </w:r>
      <w:r w:rsidR="001E158E" w:rsidRPr="001772A8">
        <w:rPr>
          <w:rFonts w:ascii="Times New Roman" w:eastAsia="Calibri" w:hAnsi="Times New Roman" w:cs="Times New Roman"/>
          <w:b/>
          <w:sz w:val="24"/>
          <w:szCs w:val="24"/>
        </w:rPr>
        <w:t>RISOLUZIONE</w:t>
      </w:r>
      <w:r w:rsidR="008707B2">
        <w:rPr>
          <w:rFonts w:ascii="Times New Roman" w:eastAsia="Calibri" w:hAnsi="Times New Roman" w:cs="Times New Roman"/>
          <w:b/>
          <w:sz w:val="24"/>
          <w:szCs w:val="24"/>
        </w:rPr>
        <w:t xml:space="preserve"> n. 19</w:t>
      </w:r>
    </w:p>
    <w:p w:rsidR="001E158E" w:rsidRPr="001772A8" w:rsidRDefault="001E158E" w:rsidP="00EA4E7F">
      <w:pPr>
        <w:spacing w:after="0" w:line="360" w:lineRule="auto"/>
        <w:jc w:val="both"/>
        <w:rPr>
          <w:rFonts w:ascii="Times New Roman" w:eastAsia="Calibri" w:hAnsi="Times New Roman" w:cs="Times New Roman"/>
          <w:b/>
          <w:sz w:val="24"/>
          <w:szCs w:val="24"/>
        </w:rPr>
      </w:pPr>
    </w:p>
    <w:p w:rsidR="001E158E" w:rsidRPr="001772A8" w:rsidRDefault="00CA5100" w:rsidP="00EA4E7F">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concernente il P</w:t>
      </w:r>
      <w:r w:rsidR="001E158E" w:rsidRPr="001772A8">
        <w:rPr>
          <w:rFonts w:ascii="Times New Roman" w:eastAsia="Calibri" w:hAnsi="Times New Roman" w:cs="Times New Roman"/>
          <w:b/>
          <w:sz w:val="24"/>
          <w:szCs w:val="24"/>
        </w:rPr>
        <w:t>rogramma di lavoro della Commissione europea – anno 201</w:t>
      </w:r>
      <w:r w:rsidR="000049BB" w:rsidRPr="001772A8">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1E158E" w:rsidRPr="001772A8">
        <w:rPr>
          <w:rFonts w:ascii="Times New Roman" w:eastAsia="Calibri" w:hAnsi="Times New Roman" w:cs="Times New Roman"/>
          <w:b/>
          <w:sz w:val="24"/>
          <w:szCs w:val="24"/>
        </w:rPr>
        <w:t>e le politiche dell</w:t>
      </w:r>
      <w:r w:rsidR="007D3E14" w:rsidRPr="001772A8">
        <w:rPr>
          <w:rFonts w:ascii="Times New Roman" w:eastAsia="Calibri" w:hAnsi="Times New Roman" w:cs="Times New Roman"/>
          <w:b/>
          <w:sz w:val="24"/>
          <w:szCs w:val="24"/>
        </w:rPr>
        <w:t>’</w:t>
      </w:r>
      <w:r w:rsidR="001E158E" w:rsidRPr="001772A8">
        <w:rPr>
          <w:rFonts w:ascii="Times New Roman" w:eastAsia="Calibri" w:hAnsi="Times New Roman" w:cs="Times New Roman"/>
          <w:b/>
          <w:sz w:val="24"/>
          <w:szCs w:val="24"/>
        </w:rPr>
        <w:t xml:space="preserve">unione europea di maggiore interesse per il tessuto socio-economico lombardo </w:t>
      </w:r>
    </w:p>
    <w:p w:rsidR="001E158E" w:rsidRPr="001772A8" w:rsidRDefault="001E158E" w:rsidP="00EA4E7F">
      <w:pPr>
        <w:spacing w:after="120" w:line="360" w:lineRule="auto"/>
        <w:rPr>
          <w:rFonts w:ascii="Times New Roman" w:eastAsia="Calibri" w:hAnsi="Times New Roman" w:cs="Times New Roman"/>
          <w:sz w:val="24"/>
          <w:szCs w:val="24"/>
        </w:rPr>
      </w:pPr>
    </w:p>
    <w:p w:rsidR="001E158E" w:rsidRPr="001772A8" w:rsidRDefault="001E158E" w:rsidP="00EA4E7F">
      <w:pPr>
        <w:widowControl w:val="0"/>
        <w:tabs>
          <w:tab w:val="left" w:pos="425"/>
        </w:tabs>
        <w:spacing w:after="0" w:line="360" w:lineRule="auto"/>
        <w:jc w:val="center"/>
        <w:rPr>
          <w:rFonts w:ascii="Times New Roman" w:eastAsia="Times New Roman" w:hAnsi="Times New Roman" w:cs="Times New Roman"/>
          <w:noProof/>
          <w:sz w:val="24"/>
          <w:szCs w:val="24"/>
          <w:lang w:eastAsia="it-IT"/>
        </w:rPr>
      </w:pPr>
    </w:p>
    <w:p w:rsidR="001E158E" w:rsidRPr="001772A8" w:rsidRDefault="001E158E" w:rsidP="00EA4E7F">
      <w:pPr>
        <w:widowControl w:val="0"/>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widowControl w:val="0"/>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widowControl w:val="0"/>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widowControl w:val="0"/>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widowControl w:val="0"/>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widowControl w:val="0"/>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widowControl w:val="0"/>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widowControl w:val="0"/>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widowControl w:val="0"/>
        <w:pBdr>
          <w:bottom w:val="single" w:sz="12" w:space="1" w:color="auto"/>
        </w:pBdr>
        <w:tabs>
          <w:tab w:val="left" w:pos="425"/>
        </w:tabs>
        <w:spacing w:after="0" w:line="360" w:lineRule="auto"/>
        <w:jc w:val="both"/>
        <w:rPr>
          <w:rFonts w:ascii="Times New Roman" w:eastAsia="Times New Roman" w:hAnsi="Times New Roman" w:cs="Times New Roman"/>
          <w:noProof/>
          <w:sz w:val="24"/>
          <w:szCs w:val="24"/>
          <w:lang w:eastAsia="it-IT"/>
        </w:rPr>
      </w:pPr>
    </w:p>
    <w:p w:rsidR="001E158E" w:rsidRPr="001772A8" w:rsidRDefault="001E158E" w:rsidP="00EA4E7F">
      <w:pPr>
        <w:tabs>
          <w:tab w:val="left" w:pos="7230"/>
        </w:tabs>
        <w:spacing w:before="120" w:after="0" w:line="360" w:lineRule="auto"/>
        <w:rPr>
          <w:rFonts w:ascii="Times New Roman" w:eastAsia="Calibri" w:hAnsi="Times New Roman" w:cs="Times New Roman"/>
          <w:sz w:val="24"/>
          <w:szCs w:val="24"/>
        </w:rPr>
      </w:pPr>
    </w:p>
    <w:p w:rsidR="008707B2" w:rsidRDefault="008707B2">
      <w:pP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br w:type="page"/>
      </w:r>
    </w:p>
    <w:p w:rsidR="001E158E" w:rsidRPr="001772A8" w:rsidRDefault="001E158E" w:rsidP="00D70355">
      <w:pPr>
        <w:spacing w:after="100" w:afterAutospacing="1" w:line="360" w:lineRule="auto"/>
        <w:jc w:val="center"/>
        <w:rPr>
          <w:rFonts w:ascii="Times New Roman" w:eastAsia="Times New Roman" w:hAnsi="Times New Roman" w:cs="Times New Roman"/>
          <w:b/>
          <w:sz w:val="24"/>
          <w:szCs w:val="24"/>
          <w:lang w:eastAsia="it-IT"/>
        </w:rPr>
      </w:pPr>
      <w:r w:rsidRPr="001772A8">
        <w:rPr>
          <w:rFonts w:ascii="Times New Roman" w:eastAsia="Times New Roman" w:hAnsi="Times New Roman" w:cs="Times New Roman"/>
          <w:b/>
          <w:sz w:val="24"/>
          <w:szCs w:val="24"/>
          <w:lang w:eastAsia="it-IT"/>
        </w:rPr>
        <w:lastRenderedPageBreak/>
        <w:t>IL CONSIGLIO REGIONALE DELLA LOMBARDIA</w:t>
      </w:r>
    </w:p>
    <w:p w:rsidR="001E158E" w:rsidRPr="001772A8" w:rsidRDefault="001E158E" w:rsidP="00286B0A">
      <w:pPr>
        <w:spacing w:after="100" w:afterAutospacing="1"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b/>
          <w:sz w:val="24"/>
          <w:szCs w:val="24"/>
          <w:lang w:eastAsia="it-IT"/>
        </w:rPr>
        <w:t>Vista</w:t>
      </w:r>
      <w:r w:rsidRPr="001772A8">
        <w:rPr>
          <w:rFonts w:ascii="Times New Roman" w:eastAsia="Times New Roman" w:hAnsi="Times New Roman" w:cs="Times New Roman"/>
          <w:sz w:val="24"/>
          <w:szCs w:val="24"/>
          <w:lang w:eastAsia="it-IT"/>
        </w:rPr>
        <w:t xml:space="preserve"> la disposizione del primo capoverso del comma quinto dell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 xml:space="preserve">articolo 117 della Costituzione, la quale prevede che </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Le Regioni e le Province autonome di Trento e Bolzano, nelle materie di loro competenza partecipano alle decisioni dirette alla formazione degli atti normativi comunitari</w:t>
      </w:r>
      <w:r w:rsidR="007D3E14" w:rsidRPr="001772A8">
        <w:rPr>
          <w:rFonts w:ascii="Times New Roman" w:eastAsia="Times New Roman" w:hAnsi="Times New Roman" w:cs="Times New Roman"/>
          <w:sz w:val="24"/>
          <w:szCs w:val="24"/>
          <w:lang w:eastAsia="it-IT"/>
        </w:rPr>
        <w:t>”</w:t>
      </w:r>
      <w:r w:rsidR="00ED33AB" w:rsidRPr="001772A8">
        <w:rPr>
          <w:rFonts w:ascii="Times New Roman" w:eastAsia="Times New Roman" w:hAnsi="Times New Roman" w:cs="Times New Roman"/>
          <w:sz w:val="24"/>
          <w:szCs w:val="24"/>
          <w:lang w:eastAsia="it-IT"/>
        </w:rPr>
        <w:t>.</w:t>
      </w:r>
    </w:p>
    <w:p w:rsidR="001E158E" w:rsidRPr="001772A8" w:rsidRDefault="001E158E" w:rsidP="00286B0A">
      <w:pPr>
        <w:spacing w:after="100" w:afterAutospacing="1"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b/>
          <w:sz w:val="24"/>
          <w:szCs w:val="24"/>
          <w:lang w:eastAsia="it-IT"/>
        </w:rPr>
        <w:t xml:space="preserve">Vista </w:t>
      </w:r>
      <w:r w:rsidRPr="001772A8">
        <w:rPr>
          <w:rFonts w:ascii="Times New Roman" w:eastAsia="Times New Roman" w:hAnsi="Times New Roman" w:cs="Times New Roman"/>
          <w:sz w:val="24"/>
          <w:szCs w:val="24"/>
          <w:lang w:eastAsia="it-IT"/>
        </w:rPr>
        <w:t>la disposizione del comma 3 dell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articolo 6 dello Statuto di Autonomia della Lombardia, la quale prevede che</w:t>
      </w:r>
      <w:r w:rsidRPr="001772A8">
        <w:rPr>
          <w:rFonts w:ascii="Times New Roman" w:eastAsia="Times New Roman" w:hAnsi="Times New Roman" w:cs="Times New Roman"/>
          <w:i/>
          <w:sz w:val="24"/>
          <w:szCs w:val="24"/>
          <w:lang w:eastAsia="it-IT"/>
        </w:rPr>
        <w:t xml:space="preserve"> </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La Regione Lombardia partecipa, nel rispetto della Costituzione e dell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ordinamento comunitario, alla formazione delle politiche dell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Unione Europea</w:t>
      </w:r>
      <w:r w:rsidR="007D3E14" w:rsidRPr="001772A8">
        <w:rPr>
          <w:rFonts w:ascii="Times New Roman" w:eastAsia="Times New Roman" w:hAnsi="Times New Roman" w:cs="Times New Roman"/>
          <w:sz w:val="24"/>
          <w:szCs w:val="24"/>
          <w:lang w:eastAsia="it-IT"/>
        </w:rPr>
        <w:t>”</w:t>
      </w:r>
      <w:r w:rsidR="00ED33AB" w:rsidRPr="001772A8">
        <w:rPr>
          <w:rFonts w:ascii="Times New Roman" w:eastAsia="Times New Roman" w:hAnsi="Times New Roman" w:cs="Times New Roman"/>
          <w:sz w:val="24"/>
          <w:szCs w:val="24"/>
          <w:lang w:eastAsia="it-IT"/>
        </w:rPr>
        <w:t>.</w:t>
      </w:r>
    </w:p>
    <w:p w:rsidR="001E158E" w:rsidRPr="001772A8" w:rsidRDefault="001E158E" w:rsidP="00286B0A">
      <w:pPr>
        <w:spacing w:after="100" w:afterAutospacing="1"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b/>
          <w:sz w:val="24"/>
          <w:szCs w:val="24"/>
          <w:lang w:eastAsia="it-IT"/>
        </w:rPr>
        <w:t>Vista</w:t>
      </w:r>
      <w:r w:rsidRPr="001772A8">
        <w:rPr>
          <w:rFonts w:ascii="Times New Roman" w:eastAsia="Times New Roman" w:hAnsi="Times New Roman" w:cs="Times New Roman"/>
          <w:sz w:val="24"/>
          <w:szCs w:val="24"/>
          <w:lang w:eastAsia="it-IT"/>
        </w:rPr>
        <w:t xml:space="preserve"> la disposizione del comma 4 dell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 xml:space="preserve">articolo 39 dello Statuto di Autonomia della Lombardia, la quale prevede che il </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diretto coinvolgimento del Consiglio regionale è assicurato con riguardo alla definizione della posizione della Regione nella formazione degli atti comunitari e statali di adeguamento al diritto comunitario</w:t>
      </w:r>
      <w:r w:rsidR="007D3E14" w:rsidRPr="001772A8">
        <w:rPr>
          <w:rFonts w:ascii="Times New Roman" w:eastAsia="Times New Roman" w:hAnsi="Times New Roman" w:cs="Times New Roman"/>
          <w:sz w:val="24"/>
          <w:szCs w:val="24"/>
          <w:lang w:eastAsia="it-IT"/>
        </w:rPr>
        <w:t>”</w:t>
      </w:r>
      <w:r w:rsidR="007752D0" w:rsidRPr="001772A8">
        <w:rPr>
          <w:rFonts w:ascii="Times New Roman" w:eastAsia="Times New Roman" w:hAnsi="Times New Roman" w:cs="Times New Roman"/>
          <w:sz w:val="24"/>
          <w:szCs w:val="24"/>
          <w:lang w:eastAsia="it-IT"/>
        </w:rPr>
        <w:t>.</w:t>
      </w:r>
    </w:p>
    <w:p w:rsidR="001E158E" w:rsidRPr="001772A8" w:rsidRDefault="001E158E" w:rsidP="00286B0A">
      <w:pPr>
        <w:spacing w:after="100" w:afterAutospacing="1"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b/>
          <w:sz w:val="24"/>
          <w:szCs w:val="24"/>
          <w:lang w:eastAsia="it-IT"/>
        </w:rPr>
        <w:t>Vista</w:t>
      </w:r>
      <w:r w:rsidRPr="001772A8">
        <w:rPr>
          <w:rFonts w:ascii="Times New Roman" w:eastAsia="Times New Roman" w:hAnsi="Times New Roman" w:cs="Times New Roman"/>
          <w:sz w:val="24"/>
          <w:szCs w:val="24"/>
          <w:lang w:eastAsia="it-IT"/>
        </w:rPr>
        <w:t xml:space="preserve"> la disposizione dell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articolo 102 del regolamento generale del Consiglio regionale, la quale prevede, in particolare, che la sessione annuale europea, da tenersi entro il 31 marzo, comprenda la presa d</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atto della relazione sullo stato di conformità dell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ordinamento regionale alla normativa europea, 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esame del progetto di legge europea regionale e 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analisi del programma legisl</w:t>
      </w:r>
      <w:r w:rsidR="007752D0" w:rsidRPr="001772A8">
        <w:rPr>
          <w:rFonts w:ascii="Times New Roman" w:eastAsia="Times New Roman" w:hAnsi="Times New Roman" w:cs="Times New Roman"/>
          <w:sz w:val="24"/>
          <w:szCs w:val="24"/>
          <w:lang w:eastAsia="it-IT"/>
        </w:rPr>
        <w:t>ativo della Commissione europea.</w:t>
      </w:r>
    </w:p>
    <w:p w:rsidR="001E158E" w:rsidRPr="001772A8" w:rsidRDefault="001E158E" w:rsidP="00286B0A">
      <w:pPr>
        <w:spacing w:after="100" w:afterAutospacing="1"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b/>
          <w:sz w:val="24"/>
          <w:szCs w:val="24"/>
          <w:lang w:eastAsia="it-IT"/>
        </w:rPr>
        <w:t>Vista</w:t>
      </w:r>
      <w:r w:rsidRPr="001772A8">
        <w:rPr>
          <w:rFonts w:ascii="Times New Roman" w:eastAsia="Times New Roman" w:hAnsi="Times New Roman" w:cs="Times New Roman"/>
          <w:sz w:val="24"/>
          <w:szCs w:val="24"/>
          <w:lang w:eastAsia="it-IT"/>
        </w:rPr>
        <w:t xml:space="preserve"> la disposizione dell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articolo 103 del regolamento generale del Consiglio regionale, la quale prevede, in particolare, che sul programma legislativo della Commissione europea il Consiglio regionale si esprima con una risoluzione tesa a dettare gli indirizzi di</w:t>
      </w:r>
      <w:r w:rsidR="007752D0" w:rsidRPr="001772A8">
        <w:rPr>
          <w:rFonts w:ascii="Times New Roman" w:eastAsia="Times New Roman" w:hAnsi="Times New Roman" w:cs="Times New Roman"/>
          <w:sz w:val="24"/>
          <w:szCs w:val="24"/>
          <w:lang w:eastAsia="it-IT"/>
        </w:rPr>
        <w:t xml:space="preserve"> politica europea della Regione.</w:t>
      </w:r>
    </w:p>
    <w:p w:rsidR="001E158E" w:rsidRPr="001772A8" w:rsidRDefault="001E158E" w:rsidP="00286B0A">
      <w:pPr>
        <w:spacing w:after="100" w:afterAutospacing="1"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b/>
          <w:sz w:val="24"/>
          <w:szCs w:val="24"/>
          <w:lang w:eastAsia="it-IT"/>
        </w:rPr>
        <w:t>Vista</w:t>
      </w:r>
      <w:r w:rsidRPr="001772A8">
        <w:rPr>
          <w:rFonts w:ascii="Times New Roman" w:eastAsia="Times New Roman" w:hAnsi="Times New Roman" w:cs="Times New Roman"/>
          <w:b/>
          <w:i/>
          <w:sz w:val="24"/>
          <w:szCs w:val="24"/>
          <w:lang w:eastAsia="it-IT"/>
        </w:rPr>
        <w:t xml:space="preserve"> </w:t>
      </w:r>
      <w:r w:rsidRPr="001772A8">
        <w:rPr>
          <w:rFonts w:ascii="Times New Roman" w:eastAsia="Times New Roman" w:hAnsi="Times New Roman" w:cs="Times New Roman"/>
          <w:sz w:val="24"/>
          <w:szCs w:val="24"/>
          <w:lang w:eastAsia="it-IT"/>
        </w:rPr>
        <w:t>la disposizione dell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articolo 3 della legge 21 novembre 2011, n. 17 (Partecipazione della Regione Lombardia alla formazione e attuazione del diritto dell</w:t>
      </w:r>
      <w:r w:rsidR="007D3E14" w:rsidRPr="001772A8">
        <w:rPr>
          <w:rFonts w:ascii="Times New Roman" w:eastAsia="Times New Roman" w:hAnsi="Times New Roman" w:cs="Times New Roman"/>
          <w:sz w:val="24"/>
          <w:szCs w:val="24"/>
          <w:lang w:eastAsia="it-IT"/>
        </w:rPr>
        <w:t>’</w:t>
      </w:r>
      <w:r w:rsidR="007752D0" w:rsidRPr="001772A8">
        <w:rPr>
          <w:rFonts w:ascii="Times New Roman" w:eastAsia="Times New Roman" w:hAnsi="Times New Roman" w:cs="Times New Roman"/>
          <w:sz w:val="24"/>
          <w:szCs w:val="24"/>
          <w:lang w:eastAsia="it-IT"/>
        </w:rPr>
        <w:t>Unione europea).</w:t>
      </w:r>
    </w:p>
    <w:p w:rsidR="001E158E" w:rsidRPr="001772A8" w:rsidRDefault="001E158E" w:rsidP="001772A8">
      <w:pPr>
        <w:spacing w:after="100" w:afterAutospacing="1"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b/>
          <w:sz w:val="24"/>
          <w:szCs w:val="24"/>
          <w:lang w:eastAsia="it-IT"/>
        </w:rPr>
        <w:t>Preso atto</w:t>
      </w:r>
      <w:r w:rsidRPr="001772A8">
        <w:rPr>
          <w:rFonts w:ascii="Times New Roman" w:eastAsia="Times New Roman" w:hAnsi="Times New Roman" w:cs="Times New Roman"/>
          <w:sz w:val="24"/>
          <w:szCs w:val="24"/>
          <w:lang w:eastAsia="it-IT"/>
        </w:rPr>
        <w:t xml:space="preserve"> delle risultanze del lavoro istruttorio svolto dalla I Commissione permanente ed in particolare:</w:t>
      </w:r>
    </w:p>
    <w:p w:rsidR="001E158E" w:rsidRPr="001772A8" w:rsidRDefault="001E158E" w:rsidP="00EB303A">
      <w:pPr>
        <w:numPr>
          <w:ilvl w:val="0"/>
          <w:numId w:val="41"/>
        </w:numPr>
        <w:spacing w:after="100" w:afterAutospacing="1" w:line="360" w:lineRule="auto"/>
        <w:ind w:left="714" w:hanging="357"/>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sz w:val="24"/>
          <w:szCs w:val="24"/>
          <w:lang w:eastAsia="it-IT"/>
        </w:rPr>
        <w:t>dell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 xml:space="preserve">audizione in video conferenza del Dirigente della Delegazione di Bruxelles della Giunta regionale dottor Raffaele </w:t>
      </w:r>
      <w:proofErr w:type="spellStart"/>
      <w:r w:rsidRPr="001772A8">
        <w:rPr>
          <w:rFonts w:ascii="Times New Roman" w:eastAsia="Times New Roman" w:hAnsi="Times New Roman" w:cs="Times New Roman"/>
          <w:sz w:val="24"/>
          <w:szCs w:val="24"/>
          <w:lang w:eastAsia="it-IT"/>
        </w:rPr>
        <w:t>Raja</w:t>
      </w:r>
      <w:proofErr w:type="spellEnd"/>
      <w:r w:rsidRPr="001772A8">
        <w:rPr>
          <w:rFonts w:ascii="Times New Roman" w:eastAsia="Times New Roman" w:hAnsi="Times New Roman" w:cs="Times New Roman"/>
          <w:sz w:val="24"/>
          <w:szCs w:val="24"/>
          <w:lang w:eastAsia="it-IT"/>
        </w:rPr>
        <w:t xml:space="preserve">, in data </w:t>
      </w:r>
      <w:r w:rsidR="000049BB" w:rsidRPr="001772A8">
        <w:rPr>
          <w:rFonts w:ascii="Times New Roman" w:eastAsia="Times New Roman" w:hAnsi="Times New Roman" w:cs="Times New Roman"/>
          <w:sz w:val="24"/>
          <w:szCs w:val="24"/>
          <w:lang w:eastAsia="it-IT"/>
        </w:rPr>
        <w:t>7 marzo 2019</w:t>
      </w:r>
      <w:r w:rsidRPr="001772A8">
        <w:rPr>
          <w:rFonts w:ascii="Times New Roman" w:eastAsia="Times New Roman" w:hAnsi="Times New Roman" w:cs="Times New Roman"/>
          <w:sz w:val="24"/>
          <w:szCs w:val="24"/>
          <w:lang w:eastAsia="it-IT"/>
        </w:rPr>
        <w:t>;</w:t>
      </w:r>
    </w:p>
    <w:p w:rsidR="001F70DC" w:rsidRDefault="00823921" w:rsidP="00EB303A">
      <w:pPr>
        <w:numPr>
          <w:ilvl w:val="0"/>
          <w:numId w:val="41"/>
        </w:numPr>
        <w:spacing w:after="100" w:afterAutospacing="1"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sz w:val="24"/>
          <w:szCs w:val="24"/>
          <w:lang w:eastAsia="it-IT"/>
        </w:rPr>
        <w:t xml:space="preserve">dei pareri </w:t>
      </w:r>
      <w:r w:rsidR="00E12C68" w:rsidRPr="001772A8">
        <w:rPr>
          <w:rFonts w:ascii="Times New Roman" w:eastAsia="Times New Roman" w:hAnsi="Times New Roman" w:cs="Times New Roman"/>
          <w:sz w:val="24"/>
          <w:szCs w:val="24"/>
          <w:lang w:eastAsia="it-IT"/>
        </w:rPr>
        <w:t>che le</w:t>
      </w:r>
      <w:r w:rsidR="001E158E" w:rsidRPr="001772A8">
        <w:rPr>
          <w:rFonts w:ascii="Times New Roman" w:eastAsia="Times New Roman" w:hAnsi="Times New Roman" w:cs="Times New Roman"/>
          <w:sz w:val="24"/>
          <w:szCs w:val="24"/>
          <w:lang w:eastAsia="it-IT"/>
        </w:rPr>
        <w:t xml:space="preserve"> commissioni permanenti</w:t>
      </w:r>
      <w:r w:rsidR="001F70DC" w:rsidRPr="001772A8">
        <w:rPr>
          <w:rFonts w:ascii="Times New Roman" w:eastAsia="Times New Roman" w:hAnsi="Times New Roman" w:cs="Times New Roman"/>
          <w:sz w:val="24"/>
          <w:szCs w:val="24"/>
          <w:lang w:eastAsia="it-IT"/>
        </w:rPr>
        <w:t xml:space="preserve"> e </w:t>
      </w:r>
      <w:r w:rsidR="001E158E" w:rsidRPr="001772A8">
        <w:rPr>
          <w:rFonts w:ascii="Times New Roman" w:eastAsia="Times New Roman" w:hAnsi="Times New Roman" w:cs="Times New Roman"/>
          <w:sz w:val="24"/>
          <w:szCs w:val="24"/>
          <w:lang w:eastAsia="it-IT"/>
        </w:rPr>
        <w:t>speciali hanno trasmesso alla I Commissione</w:t>
      </w:r>
      <w:r w:rsidR="001F70DC" w:rsidRPr="001772A8">
        <w:rPr>
          <w:rFonts w:ascii="Times New Roman" w:eastAsia="Times New Roman" w:hAnsi="Times New Roman" w:cs="Times New Roman"/>
          <w:sz w:val="24"/>
          <w:szCs w:val="24"/>
          <w:lang w:eastAsia="it-IT"/>
        </w:rPr>
        <w:t>;</w:t>
      </w:r>
    </w:p>
    <w:p w:rsidR="008707B2" w:rsidRPr="001772A8" w:rsidRDefault="008707B2" w:rsidP="00EB303A">
      <w:pPr>
        <w:numPr>
          <w:ilvl w:val="0"/>
          <w:numId w:val="41"/>
        </w:numPr>
        <w:spacing w:after="100" w:afterAutospacing="1" w:line="360" w:lineRule="auto"/>
        <w:jc w:val="both"/>
        <w:rPr>
          <w:rFonts w:ascii="Times New Roman" w:eastAsia="Times New Roman" w:hAnsi="Times New Roman" w:cs="Times New Roman"/>
          <w:sz w:val="24"/>
          <w:szCs w:val="24"/>
          <w:lang w:eastAsia="it-IT"/>
        </w:rPr>
      </w:pPr>
      <w:r w:rsidRPr="008707B2">
        <w:rPr>
          <w:rFonts w:ascii="Times New Roman" w:eastAsia="Times New Roman" w:hAnsi="Times New Roman" w:cs="Times New Roman"/>
          <w:sz w:val="24"/>
          <w:szCs w:val="24"/>
          <w:lang w:eastAsia="it-IT"/>
        </w:rPr>
        <w:t xml:space="preserve">dell'esito dell'esame condotto dal Comitato paritetico di controllo e valutazione sul "Rapporto intermedio di valutazione del POR FESR 2014- 2020 di Regione Lombardia" </w:t>
      </w:r>
      <w:r w:rsidRPr="008707B2">
        <w:rPr>
          <w:rFonts w:ascii="Times New Roman" w:eastAsia="Times New Roman" w:hAnsi="Times New Roman" w:cs="Times New Roman"/>
          <w:sz w:val="24"/>
          <w:szCs w:val="24"/>
          <w:lang w:eastAsia="it-IT"/>
        </w:rPr>
        <w:lastRenderedPageBreak/>
        <w:t>(REL 21 - DGR n. XI/614 del 08/10/2018) e sul "Rapporto annuale di valutazione del POR FSE 2014-2020 di Regione Lombardia (REL 26 - DGR n. XI/1104 del 19112/2018);</w:t>
      </w:r>
    </w:p>
    <w:p w:rsidR="00B47990" w:rsidRPr="001772A8" w:rsidRDefault="001E158E" w:rsidP="00EB303A">
      <w:pPr>
        <w:numPr>
          <w:ilvl w:val="0"/>
          <w:numId w:val="41"/>
        </w:numPr>
        <w:spacing w:after="100" w:afterAutospacing="1"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sz w:val="24"/>
          <w:szCs w:val="24"/>
          <w:lang w:eastAsia="it-IT"/>
        </w:rPr>
        <w:t xml:space="preserve">dei contributi scritti pervenuti dalle associazioni aderenti </w:t>
      </w:r>
      <w:r w:rsidR="007752D0" w:rsidRPr="001772A8">
        <w:rPr>
          <w:rFonts w:ascii="Times New Roman" w:eastAsia="Times New Roman" w:hAnsi="Times New Roman" w:cs="Times New Roman"/>
          <w:sz w:val="24"/>
          <w:szCs w:val="24"/>
          <w:lang w:eastAsia="it-IT"/>
        </w:rPr>
        <w:t xml:space="preserve">a </w:t>
      </w:r>
      <w:r w:rsidR="00B47990" w:rsidRPr="001772A8">
        <w:rPr>
          <w:rFonts w:ascii="Times New Roman" w:eastAsia="Times New Roman" w:hAnsi="Times New Roman" w:cs="Times New Roman"/>
          <w:sz w:val="24"/>
          <w:szCs w:val="24"/>
          <w:lang w:eastAsia="it-IT"/>
        </w:rPr>
        <w:t>Confcommercio Lombardia e da Confimi Industria Lombardia;</w:t>
      </w:r>
    </w:p>
    <w:p w:rsidR="000049BB" w:rsidRPr="001772A8" w:rsidRDefault="001E158E" w:rsidP="00286B0A">
      <w:pPr>
        <w:spacing w:after="100" w:afterAutospacing="1"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b/>
          <w:sz w:val="24"/>
          <w:szCs w:val="24"/>
          <w:lang w:eastAsia="it-IT"/>
        </w:rPr>
        <w:t>Preso atto</w:t>
      </w:r>
      <w:r w:rsidRPr="001772A8">
        <w:rPr>
          <w:rFonts w:ascii="Times New Roman" w:eastAsia="Times New Roman" w:hAnsi="Times New Roman" w:cs="Times New Roman"/>
          <w:sz w:val="24"/>
          <w:szCs w:val="24"/>
          <w:lang w:eastAsia="it-IT"/>
        </w:rPr>
        <w:t xml:space="preserve"> del contenuto della REL </w:t>
      </w:r>
      <w:r w:rsidR="000049BB" w:rsidRPr="001772A8">
        <w:rPr>
          <w:rFonts w:ascii="Times New Roman" w:eastAsia="Times New Roman" w:hAnsi="Times New Roman" w:cs="Times New Roman"/>
          <w:sz w:val="24"/>
          <w:szCs w:val="24"/>
          <w:lang w:eastAsia="it-IT"/>
        </w:rPr>
        <w:t>3</w:t>
      </w:r>
      <w:r w:rsidRPr="001772A8">
        <w:rPr>
          <w:rFonts w:ascii="Times New Roman" w:eastAsia="Times New Roman" w:hAnsi="Times New Roman" w:cs="Times New Roman"/>
          <w:sz w:val="24"/>
          <w:szCs w:val="24"/>
          <w:lang w:eastAsia="it-IT"/>
        </w:rPr>
        <w:t>2 (Relazione sullo stato di conformità dell</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ordinamento regionale al diritto dell</w:t>
      </w:r>
      <w:r w:rsidR="007D3E14" w:rsidRPr="001772A8">
        <w:rPr>
          <w:rFonts w:ascii="Times New Roman" w:eastAsia="Times New Roman" w:hAnsi="Times New Roman" w:cs="Times New Roman"/>
          <w:sz w:val="24"/>
          <w:szCs w:val="24"/>
          <w:lang w:eastAsia="it-IT"/>
        </w:rPr>
        <w:t>’</w:t>
      </w:r>
      <w:r w:rsidR="007752D0" w:rsidRPr="001772A8">
        <w:rPr>
          <w:rFonts w:ascii="Times New Roman" w:eastAsia="Times New Roman" w:hAnsi="Times New Roman" w:cs="Times New Roman"/>
          <w:sz w:val="24"/>
          <w:szCs w:val="24"/>
          <w:lang w:eastAsia="it-IT"/>
        </w:rPr>
        <w:t>Unione europea).</w:t>
      </w:r>
    </w:p>
    <w:p w:rsidR="000049BB" w:rsidRPr="001772A8" w:rsidRDefault="000049BB" w:rsidP="00286B0A">
      <w:pPr>
        <w:spacing w:after="100" w:afterAutospacing="1"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b/>
          <w:sz w:val="24"/>
          <w:szCs w:val="24"/>
          <w:lang w:eastAsia="it-IT"/>
        </w:rPr>
        <w:t>Preso atto</w:t>
      </w:r>
      <w:r w:rsidRPr="001772A8">
        <w:rPr>
          <w:rFonts w:ascii="Times New Roman" w:eastAsia="Times New Roman" w:hAnsi="Times New Roman" w:cs="Times New Roman"/>
          <w:sz w:val="24"/>
          <w:szCs w:val="24"/>
          <w:lang w:eastAsia="it-IT"/>
        </w:rPr>
        <w:t xml:space="preserve"> del contenuto della REL 33 (Relazione programmatica sulla partecipazione della Regione alle politiche dell’Unione europea)</w:t>
      </w:r>
      <w:r w:rsidR="007E45EC" w:rsidRPr="001772A8">
        <w:rPr>
          <w:rFonts w:ascii="Times New Roman" w:eastAsia="Times New Roman" w:hAnsi="Times New Roman" w:cs="Times New Roman"/>
          <w:sz w:val="24"/>
          <w:szCs w:val="24"/>
          <w:lang w:eastAsia="it-IT"/>
        </w:rPr>
        <w:t xml:space="preserve"> ed in particolare considerato il paragrafo  relativo a “La Strategia macroregionale Alpina EUSALP”.</w:t>
      </w:r>
    </w:p>
    <w:p w:rsidR="001E158E" w:rsidRPr="001772A8" w:rsidRDefault="001E158E" w:rsidP="00286B0A">
      <w:pPr>
        <w:spacing w:after="100" w:afterAutospacing="1" w:line="360" w:lineRule="auto"/>
        <w:jc w:val="both"/>
        <w:rPr>
          <w:rFonts w:ascii="Times New Roman" w:eastAsia="Times New Roman" w:hAnsi="Times New Roman" w:cs="Times New Roman"/>
          <w:bCs/>
          <w:sz w:val="24"/>
          <w:szCs w:val="24"/>
          <w:lang w:eastAsia="it-IT"/>
        </w:rPr>
      </w:pPr>
      <w:r w:rsidRPr="001772A8">
        <w:rPr>
          <w:rFonts w:ascii="Times New Roman" w:eastAsia="Times New Roman" w:hAnsi="Times New Roman" w:cs="Times New Roman"/>
          <w:b/>
          <w:bCs/>
          <w:sz w:val="24"/>
          <w:szCs w:val="24"/>
          <w:lang w:eastAsia="it-IT"/>
        </w:rPr>
        <w:t>Considerato che</w:t>
      </w:r>
      <w:r w:rsidRPr="001772A8">
        <w:rPr>
          <w:rFonts w:ascii="Times New Roman" w:eastAsia="Times New Roman" w:hAnsi="Times New Roman" w:cs="Times New Roman"/>
          <w:bCs/>
          <w:sz w:val="24"/>
          <w:szCs w:val="24"/>
          <w:lang w:eastAsia="it-IT"/>
        </w:rPr>
        <w:t xml:space="preserve"> per svolgere in </w:t>
      </w:r>
      <w:r w:rsidR="00E12C68" w:rsidRPr="001772A8">
        <w:rPr>
          <w:rFonts w:ascii="Times New Roman" w:eastAsia="Times New Roman" w:hAnsi="Times New Roman" w:cs="Times New Roman"/>
          <w:bCs/>
          <w:sz w:val="24"/>
          <w:szCs w:val="24"/>
          <w:lang w:eastAsia="it-IT"/>
        </w:rPr>
        <w:t>modo</w:t>
      </w:r>
      <w:r w:rsidRPr="001772A8">
        <w:rPr>
          <w:rFonts w:ascii="Times New Roman" w:eastAsia="Times New Roman" w:hAnsi="Times New Roman" w:cs="Times New Roman"/>
          <w:bCs/>
          <w:sz w:val="24"/>
          <w:szCs w:val="24"/>
          <w:lang w:eastAsia="it-IT"/>
        </w:rPr>
        <w:t xml:space="preserve"> efficiente un ruolo attivo e proficuo nella fase di formazione del diritto dell</w:t>
      </w:r>
      <w:r w:rsidR="007D3E14" w:rsidRPr="001772A8">
        <w:rPr>
          <w:rFonts w:ascii="Times New Roman" w:eastAsia="Times New Roman" w:hAnsi="Times New Roman" w:cs="Times New Roman"/>
          <w:bCs/>
          <w:sz w:val="24"/>
          <w:szCs w:val="24"/>
          <w:lang w:eastAsia="it-IT"/>
        </w:rPr>
        <w:t>’</w:t>
      </w:r>
      <w:r w:rsidRPr="001772A8">
        <w:rPr>
          <w:rFonts w:ascii="Times New Roman" w:eastAsia="Times New Roman" w:hAnsi="Times New Roman" w:cs="Times New Roman"/>
          <w:bCs/>
          <w:sz w:val="24"/>
          <w:szCs w:val="24"/>
          <w:lang w:eastAsia="it-IT"/>
        </w:rPr>
        <w:t>Unione Europea, non solo sotto il profilo del rispetto del principio di sussidiarietà bensì in termini di valutazione di impatto della normativa europea sul tessuto socio-economico regionale, è necessario che la Regione individui le priorità e le relative linee guida dell</w:t>
      </w:r>
      <w:r w:rsidR="007D3E14" w:rsidRPr="001772A8">
        <w:rPr>
          <w:rFonts w:ascii="Times New Roman" w:eastAsia="Times New Roman" w:hAnsi="Times New Roman" w:cs="Times New Roman"/>
          <w:bCs/>
          <w:sz w:val="24"/>
          <w:szCs w:val="24"/>
          <w:lang w:eastAsia="it-IT"/>
        </w:rPr>
        <w:t>’</w:t>
      </w:r>
      <w:r w:rsidRPr="001772A8">
        <w:rPr>
          <w:rFonts w:ascii="Times New Roman" w:eastAsia="Times New Roman" w:hAnsi="Times New Roman" w:cs="Times New Roman"/>
          <w:bCs/>
          <w:sz w:val="24"/>
          <w:szCs w:val="24"/>
          <w:lang w:eastAsia="it-IT"/>
        </w:rPr>
        <w:t xml:space="preserve">azione di </w:t>
      </w:r>
      <w:r w:rsidR="007D3E14" w:rsidRPr="001772A8">
        <w:rPr>
          <w:rFonts w:ascii="Times New Roman" w:eastAsia="Times New Roman" w:hAnsi="Times New Roman" w:cs="Times New Roman"/>
          <w:bCs/>
          <w:sz w:val="24"/>
          <w:szCs w:val="24"/>
          <w:lang w:eastAsia="it-IT"/>
        </w:rPr>
        <w:t>“</w:t>
      </w:r>
      <w:r w:rsidRPr="001772A8">
        <w:rPr>
          <w:rFonts w:ascii="Times New Roman" w:eastAsia="Times New Roman" w:hAnsi="Times New Roman" w:cs="Times New Roman"/>
          <w:bCs/>
          <w:sz w:val="24"/>
          <w:szCs w:val="24"/>
          <w:lang w:eastAsia="it-IT"/>
        </w:rPr>
        <w:t>governo</w:t>
      </w:r>
      <w:r w:rsidR="007D3E14" w:rsidRPr="001772A8">
        <w:rPr>
          <w:rFonts w:ascii="Times New Roman" w:eastAsia="Times New Roman" w:hAnsi="Times New Roman" w:cs="Times New Roman"/>
          <w:bCs/>
          <w:sz w:val="24"/>
          <w:szCs w:val="24"/>
          <w:lang w:eastAsia="it-IT"/>
        </w:rPr>
        <w:t>”</w:t>
      </w:r>
      <w:r w:rsidRPr="001772A8">
        <w:rPr>
          <w:rFonts w:ascii="Times New Roman" w:eastAsia="Times New Roman" w:hAnsi="Times New Roman" w:cs="Times New Roman"/>
          <w:bCs/>
          <w:sz w:val="24"/>
          <w:szCs w:val="24"/>
          <w:lang w:eastAsia="it-IT"/>
        </w:rPr>
        <w:t xml:space="preserve"> per una partecipazione attiva alla fase ascendente del processo normativo dell</w:t>
      </w:r>
      <w:r w:rsidR="007D3E14" w:rsidRPr="001772A8">
        <w:rPr>
          <w:rFonts w:ascii="Times New Roman" w:eastAsia="Times New Roman" w:hAnsi="Times New Roman" w:cs="Times New Roman"/>
          <w:bCs/>
          <w:sz w:val="24"/>
          <w:szCs w:val="24"/>
          <w:lang w:eastAsia="it-IT"/>
        </w:rPr>
        <w:t>’</w:t>
      </w:r>
      <w:r w:rsidR="007752D0" w:rsidRPr="001772A8">
        <w:rPr>
          <w:rFonts w:ascii="Times New Roman" w:eastAsia="Times New Roman" w:hAnsi="Times New Roman" w:cs="Times New Roman"/>
          <w:bCs/>
          <w:sz w:val="24"/>
          <w:szCs w:val="24"/>
          <w:lang w:eastAsia="it-IT"/>
        </w:rPr>
        <w:t>Unione Europea.</w:t>
      </w:r>
    </w:p>
    <w:p w:rsidR="001E158E" w:rsidRPr="001772A8" w:rsidRDefault="001E158E" w:rsidP="00286B0A">
      <w:pPr>
        <w:spacing w:after="100" w:afterAutospacing="1" w:line="360" w:lineRule="auto"/>
        <w:jc w:val="both"/>
        <w:rPr>
          <w:rFonts w:ascii="Times New Roman" w:eastAsia="Times New Roman" w:hAnsi="Times New Roman" w:cs="Times New Roman"/>
          <w:bCs/>
          <w:sz w:val="24"/>
          <w:szCs w:val="24"/>
          <w:lang w:eastAsia="it-IT"/>
        </w:rPr>
      </w:pPr>
      <w:r w:rsidRPr="001772A8">
        <w:rPr>
          <w:rFonts w:ascii="Times New Roman" w:eastAsia="Times New Roman" w:hAnsi="Times New Roman" w:cs="Times New Roman"/>
          <w:b/>
          <w:bCs/>
          <w:sz w:val="24"/>
          <w:szCs w:val="24"/>
          <w:lang w:eastAsia="it-IT"/>
        </w:rPr>
        <w:t xml:space="preserve">Ribadita </w:t>
      </w:r>
      <w:r w:rsidRPr="001772A8">
        <w:rPr>
          <w:rFonts w:ascii="Times New Roman" w:eastAsia="Times New Roman" w:hAnsi="Times New Roman" w:cs="Times New Roman"/>
          <w:bCs/>
          <w:sz w:val="24"/>
          <w:szCs w:val="24"/>
          <w:lang w:eastAsia="it-IT"/>
        </w:rPr>
        <w:t>l</w:t>
      </w:r>
      <w:r w:rsidR="00E12C68" w:rsidRPr="001772A8">
        <w:rPr>
          <w:rFonts w:ascii="Times New Roman" w:eastAsia="Times New Roman" w:hAnsi="Times New Roman" w:cs="Times New Roman"/>
          <w:bCs/>
          <w:sz w:val="24"/>
          <w:szCs w:val="24"/>
          <w:lang w:eastAsia="it-IT"/>
        </w:rPr>
        <w:t>’opportunità</w:t>
      </w:r>
      <w:r w:rsidRPr="001772A8">
        <w:rPr>
          <w:rFonts w:ascii="Times New Roman" w:eastAsia="Times New Roman" w:hAnsi="Times New Roman" w:cs="Times New Roman"/>
          <w:bCs/>
          <w:sz w:val="24"/>
          <w:szCs w:val="24"/>
          <w:lang w:eastAsia="it-IT"/>
        </w:rPr>
        <w:t xml:space="preserve"> di rafforzare il percorso di collaborazione, attraverso oc</w:t>
      </w:r>
      <w:r w:rsidR="0059640A" w:rsidRPr="001772A8">
        <w:rPr>
          <w:rFonts w:ascii="Times New Roman" w:eastAsia="Times New Roman" w:hAnsi="Times New Roman" w:cs="Times New Roman"/>
          <w:bCs/>
          <w:sz w:val="24"/>
          <w:szCs w:val="24"/>
          <w:lang w:eastAsia="it-IT"/>
        </w:rPr>
        <w:t xml:space="preserve">casioni di confronto </w:t>
      </w:r>
      <w:r w:rsidRPr="001772A8">
        <w:rPr>
          <w:rFonts w:ascii="Times New Roman" w:eastAsia="Times New Roman" w:hAnsi="Times New Roman" w:cs="Times New Roman"/>
          <w:bCs/>
          <w:sz w:val="24"/>
          <w:szCs w:val="24"/>
          <w:lang w:eastAsia="it-IT"/>
        </w:rPr>
        <w:t xml:space="preserve">con </w:t>
      </w:r>
      <w:r w:rsidR="0059640A" w:rsidRPr="001772A8">
        <w:rPr>
          <w:rFonts w:ascii="Times New Roman" w:eastAsia="Times New Roman" w:hAnsi="Times New Roman" w:cs="Times New Roman"/>
          <w:bCs/>
          <w:sz w:val="24"/>
          <w:szCs w:val="24"/>
          <w:lang w:eastAsia="it-IT"/>
        </w:rPr>
        <w:t xml:space="preserve">la Giunta regionale, con </w:t>
      </w:r>
      <w:r w:rsidRPr="001772A8">
        <w:rPr>
          <w:rFonts w:ascii="Times New Roman" w:eastAsia="Times New Roman" w:hAnsi="Times New Roman" w:cs="Times New Roman"/>
          <w:bCs/>
          <w:sz w:val="24"/>
          <w:szCs w:val="24"/>
          <w:lang w:eastAsia="it-IT"/>
        </w:rPr>
        <w:t>la delegazione regionale a Bruxelles</w:t>
      </w:r>
      <w:r w:rsidR="00E12C68" w:rsidRPr="001772A8">
        <w:rPr>
          <w:rFonts w:ascii="Times New Roman" w:eastAsia="Times New Roman" w:hAnsi="Times New Roman" w:cs="Times New Roman"/>
          <w:bCs/>
          <w:sz w:val="24"/>
          <w:szCs w:val="24"/>
          <w:lang w:eastAsia="it-IT"/>
        </w:rPr>
        <w:t>.</w:t>
      </w:r>
    </w:p>
    <w:p w:rsidR="001E158E" w:rsidRPr="001772A8" w:rsidRDefault="001E158E" w:rsidP="00286B0A">
      <w:pPr>
        <w:spacing w:before="240" w:after="100" w:afterAutospacing="1" w:line="360" w:lineRule="auto"/>
        <w:jc w:val="both"/>
        <w:rPr>
          <w:rFonts w:ascii="Times New Roman" w:eastAsia="Times New Roman" w:hAnsi="Times New Roman" w:cs="Times New Roman"/>
          <w:sz w:val="24"/>
          <w:szCs w:val="24"/>
          <w:lang w:eastAsia="it-IT"/>
        </w:rPr>
      </w:pPr>
      <w:r w:rsidRPr="001772A8">
        <w:rPr>
          <w:rFonts w:ascii="Times New Roman" w:eastAsia="Times New Roman" w:hAnsi="Times New Roman" w:cs="Times New Roman"/>
          <w:b/>
          <w:sz w:val="24"/>
          <w:szCs w:val="24"/>
          <w:lang w:eastAsia="it-IT"/>
        </w:rPr>
        <w:t>Visto</w:t>
      </w:r>
      <w:r w:rsidRPr="001772A8">
        <w:rPr>
          <w:rFonts w:ascii="Times New Roman" w:eastAsia="Times New Roman" w:hAnsi="Times New Roman" w:cs="Times New Roman"/>
          <w:sz w:val="24"/>
          <w:szCs w:val="24"/>
          <w:lang w:eastAsia="it-IT"/>
        </w:rPr>
        <w:t xml:space="preserve"> il contenuto del Programma di lavoro della Commissione per il 201</w:t>
      </w:r>
      <w:r w:rsidR="00E13F32" w:rsidRPr="001772A8">
        <w:rPr>
          <w:rFonts w:ascii="Times New Roman" w:eastAsia="Times New Roman" w:hAnsi="Times New Roman" w:cs="Times New Roman"/>
          <w:sz w:val="24"/>
          <w:szCs w:val="24"/>
          <w:lang w:eastAsia="it-IT"/>
        </w:rPr>
        <w:t>9</w:t>
      </w:r>
      <w:r w:rsidRPr="001772A8">
        <w:rPr>
          <w:rFonts w:ascii="Times New Roman" w:eastAsia="Times New Roman" w:hAnsi="Times New Roman" w:cs="Times New Roman"/>
          <w:sz w:val="24"/>
          <w:szCs w:val="24"/>
          <w:lang w:eastAsia="it-IT"/>
        </w:rPr>
        <w:t xml:space="preserve"> </w:t>
      </w:r>
      <w:r w:rsidR="007D3E14" w:rsidRPr="001772A8">
        <w:rPr>
          <w:rFonts w:ascii="Times New Roman" w:eastAsia="Times New Roman" w:hAnsi="Times New Roman" w:cs="Times New Roman"/>
          <w:sz w:val="24"/>
          <w:szCs w:val="24"/>
          <w:lang w:eastAsia="it-IT"/>
        </w:rPr>
        <w:t>“</w:t>
      </w:r>
      <w:r w:rsidR="00E13F32" w:rsidRPr="001772A8">
        <w:rPr>
          <w:rFonts w:ascii="Times New Roman" w:eastAsia="Times New Roman" w:hAnsi="Times New Roman" w:cs="Times New Roman"/>
          <w:bCs/>
          <w:sz w:val="24"/>
          <w:szCs w:val="24"/>
          <w:lang w:eastAsia="it-IT"/>
        </w:rPr>
        <w:t>Mantenere le promesse e prepara</w:t>
      </w:r>
      <w:r w:rsidR="00102CA7" w:rsidRPr="001772A8">
        <w:rPr>
          <w:rFonts w:ascii="Times New Roman" w:eastAsia="Times New Roman" w:hAnsi="Times New Roman" w:cs="Times New Roman"/>
          <w:bCs/>
          <w:sz w:val="24"/>
          <w:szCs w:val="24"/>
          <w:lang w:eastAsia="it-IT"/>
        </w:rPr>
        <w:t>r</w:t>
      </w:r>
      <w:r w:rsidR="00E13F32" w:rsidRPr="001772A8">
        <w:rPr>
          <w:rFonts w:ascii="Times New Roman" w:eastAsia="Times New Roman" w:hAnsi="Times New Roman" w:cs="Times New Roman"/>
          <w:bCs/>
          <w:sz w:val="24"/>
          <w:szCs w:val="24"/>
          <w:lang w:eastAsia="it-IT"/>
        </w:rPr>
        <w:t>si al futuro</w:t>
      </w:r>
      <w:r w:rsidR="007D3E14" w:rsidRPr="001772A8">
        <w:rPr>
          <w:rFonts w:ascii="Times New Roman" w:eastAsia="Times New Roman" w:hAnsi="Times New Roman" w:cs="Times New Roman"/>
          <w:sz w:val="24"/>
          <w:szCs w:val="24"/>
          <w:lang w:eastAsia="it-IT"/>
        </w:rPr>
        <w:t>”</w:t>
      </w:r>
      <w:r w:rsidRPr="001772A8">
        <w:rPr>
          <w:rFonts w:ascii="Times New Roman" w:eastAsia="Times New Roman" w:hAnsi="Times New Roman" w:cs="Times New Roman"/>
          <w:sz w:val="24"/>
          <w:szCs w:val="24"/>
          <w:lang w:eastAsia="it-IT"/>
        </w:rPr>
        <w:t xml:space="preserve"> e delle sotto elencate dieci priorità nelle quali è suddiviso:</w:t>
      </w:r>
    </w:p>
    <w:p w:rsidR="003762CE" w:rsidRPr="001772A8" w:rsidRDefault="00E93312" w:rsidP="00EB303A">
      <w:pPr>
        <w:pStyle w:val="Paragrafoelenco"/>
        <w:numPr>
          <w:ilvl w:val="0"/>
          <w:numId w:val="42"/>
        </w:numPr>
        <w:tabs>
          <w:tab w:val="left" w:pos="1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ind w:left="714" w:hanging="357"/>
        <w:jc w:val="both"/>
        <w:rPr>
          <w:rFonts w:ascii="Times New Roman" w:eastAsia="Times New Roman" w:hAnsi="Times New Roman"/>
          <w:sz w:val="24"/>
          <w:szCs w:val="24"/>
          <w:lang w:eastAsia="it-IT"/>
        </w:rPr>
      </w:pPr>
      <w:r w:rsidRPr="001772A8">
        <w:rPr>
          <w:rFonts w:ascii="Times New Roman" w:eastAsia="Times New Roman" w:hAnsi="Times New Roman"/>
          <w:sz w:val="24"/>
          <w:szCs w:val="24"/>
          <w:lang w:eastAsia="it-IT"/>
        </w:rPr>
        <w:t>Rilancio dell'occupazione, della crescita e degli investimenti</w:t>
      </w:r>
      <w:r w:rsidR="001E158E" w:rsidRPr="001772A8">
        <w:rPr>
          <w:rFonts w:ascii="Times New Roman" w:eastAsia="Times New Roman" w:hAnsi="Times New Roman"/>
          <w:sz w:val="24"/>
          <w:szCs w:val="24"/>
          <w:lang w:eastAsia="it-IT"/>
        </w:rPr>
        <w:t>;</w:t>
      </w:r>
    </w:p>
    <w:p w:rsidR="003762CE" w:rsidRPr="001772A8" w:rsidRDefault="006E573D" w:rsidP="00EB303A">
      <w:pPr>
        <w:pStyle w:val="Paragrafoelenco"/>
        <w:numPr>
          <w:ilvl w:val="0"/>
          <w:numId w:val="42"/>
        </w:numPr>
        <w:tabs>
          <w:tab w:val="left" w:pos="1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ind w:left="714" w:hanging="357"/>
        <w:jc w:val="both"/>
        <w:rPr>
          <w:rFonts w:ascii="Times New Roman" w:eastAsia="Times New Roman" w:hAnsi="Times New Roman"/>
          <w:sz w:val="24"/>
          <w:szCs w:val="24"/>
          <w:lang w:eastAsia="it-IT"/>
        </w:rPr>
      </w:pPr>
      <w:r w:rsidRPr="001772A8">
        <w:rPr>
          <w:rFonts w:ascii="Times New Roman" w:eastAsia="Times New Roman" w:hAnsi="Times New Roman"/>
          <w:sz w:val="24"/>
          <w:szCs w:val="24"/>
          <w:lang w:eastAsia="it-IT"/>
        </w:rPr>
        <w:t xml:space="preserve">Un </w:t>
      </w:r>
      <w:r w:rsidR="001E158E" w:rsidRPr="001772A8">
        <w:rPr>
          <w:rFonts w:ascii="Times New Roman" w:eastAsia="Times New Roman" w:hAnsi="Times New Roman"/>
          <w:sz w:val="24"/>
          <w:szCs w:val="24"/>
          <w:lang w:eastAsia="it-IT"/>
        </w:rPr>
        <w:t>mercato unico digitale connesso;</w:t>
      </w:r>
    </w:p>
    <w:p w:rsidR="003762CE" w:rsidRPr="001772A8" w:rsidRDefault="005F202E" w:rsidP="00EB303A">
      <w:pPr>
        <w:pStyle w:val="Paragrafoelenco"/>
        <w:numPr>
          <w:ilvl w:val="0"/>
          <w:numId w:val="42"/>
        </w:numPr>
        <w:tabs>
          <w:tab w:val="left" w:pos="1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ind w:left="714" w:hanging="357"/>
        <w:jc w:val="both"/>
        <w:rPr>
          <w:rFonts w:ascii="Times New Roman" w:eastAsia="Times New Roman" w:hAnsi="Times New Roman"/>
          <w:sz w:val="24"/>
          <w:szCs w:val="24"/>
          <w:lang w:eastAsia="it-IT"/>
        </w:rPr>
      </w:pPr>
      <w:r w:rsidRPr="001772A8">
        <w:rPr>
          <w:rFonts w:ascii="Times New Roman" w:eastAsia="Times New Roman" w:hAnsi="Times New Roman"/>
          <w:sz w:val="24"/>
          <w:szCs w:val="24"/>
          <w:lang w:eastAsia="it-IT"/>
        </w:rPr>
        <w:t>Un'Unione dell'energia resiliente con politiche lungimiranti in materia di cambiamenti climatici</w:t>
      </w:r>
      <w:r w:rsidR="001E158E" w:rsidRPr="001772A8">
        <w:rPr>
          <w:rFonts w:ascii="Times New Roman" w:eastAsia="Times New Roman" w:hAnsi="Times New Roman"/>
          <w:sz w:val="24"/>
          <w:szCs w:val="24"/>
          <w:lang w:eastAsia="it-IT"/>
        </w:rPr>
        <w:t>;</w:t>
      </w:r>
    </w:p>
    <w:p w:rsidR="003762CE" w:rsidRPr="001772A8" w:rsidRDefault="005F202E" w:rsidP="00EB303A">
      <w:pPr>
        <w:pStyle w:val="Paragrafoelenco"/>
        <w:numPr>
          <w:ilvl w:val="0"/>
          <w:numId w:val="42"/>
        </w:numPr>
        <w:tabs>
          <w:tab w:val="left" w:pos="1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ind w:left="714" w:hanging="357"/>
        <w:jc w:val="both"/>
        <w:rPr>
          <w:rFonts w:ascii="Times New Roman" w:eastAsia="Times New Roman" w:hAnsi="Times New Roman"/>
          <w:sz w:val="24"/>
          <w:szCs w:val="24"/>
          <w:lang w:eastAsia="it-IT"/>
        </w:rPr>
      </w:pPr>
      <w:r w:rsidRPr="001772A8">
        <w:rPr>
          <w:rFonts w:ascii="Times New Roman" w:eastAsia="Times New Roman" w:hAnsi="Times New Roman"/>
          <w:sz w:val="24"/>
          <w:szCs w:val="24"/>
          <w:lang w:eastAsia="it-IT"/>
        </w:rPr>
        <w:t>Un mercato interno più approfondito e più equo con una base industriale più solida</w:t>
      </w:r>
      <w:r w:rsidR="001E158E" w:rsidRPr="001772A8">
        <w:rPr>
          <w:rFonts w:ascii="Times New Roman" w:eastAsia="Times New Roman" w:hAnsi="Times New Roman"/>
          <w:sz w:val="24"/>
          <w:szCs w:val="24"/>
          <w:lang w:eastAsia="it-IT"/>
        </w:rPr>
        <w:t>;</w:t>
      </w:r>
    </w:p>
    <w:p w:rsidR="003762CE" w:rsidRPr="001772A8" w:rsidRDefault="005F202E" w:rsidP="00EB303A">
      <w:pPr>
        <w:pStyle w:val="Paragrafoelenco"/>
        <w:numPr>
          <w:ilvl w:val="0"/>
          <w:numId w:val="42"/>
        </w:numPr>
        <w:tabs>
          <w:tab w:val="left" w:pos="1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ind w:left="714" w:hanging="357"/>
        <w:jc w:val="both"/>
        <w:rPr>
          <w:rFonts w:ascii="Times New Roman" w:eastAsia="Times New Roman" w:hAnsi="Times New Roman"/>
          <w:sz w:val="24"/>
          <w:szCs w:val="24"/>
          <w:lang w:eastAsia="it-IT"/>
        </w:rPr>
      </w:pPr>
      <w:r w:rsidRPr="001772A8">
        <w:rPr>
          <w:rFonts w:ascii="Times New Roman" w:eastAsia="Times New Roman" w:hAnsi="Times New Roman"/>
          <w:sz w:val="24"/>
          <w:szCs w:val="24"/>
          <w:lang w:eastAsia="it-IT"/>
        </w:rPr>
        <w:t>Un'unione economica e monetaria più profonda e più equa</w:t>
      </w:r>
      <w:r w:rsidR="001E158E" w:rsidRPr="001772A8">
        <w:rPr>
          <w:rFonts w:ascii="Times New Roman" w:eastAsia="Times New Roman" w:hAnsi="Times New Roman"/>
          <w:sz w:val="24"/>
          <w:szCs w:val="24"/>
          <w:lang w:eastAsia="it-IT"/>
        </w:rPr>
        <w:t>;</w:t>
      </w:r>
    </w:p>
    <w:p w:rsidR="003762CE" w:rsidRPr="001772A8" w:rsidRDefault="005F202E" w:rsidP="00EB303A">
      <w:pPr>
        <w:pStyle w:val="Paragrafoelenco"/>
        <w:numPr>
          <w:ilvl w:val="0"/>
          <w:numId w:val="42"/>
        </w:numPr>
        <w:tabs>
          <w:tab w:val="left" w:pos="1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ind w:left="714" w:hanging="357"/>
        <w:jc w:val="both"/>
        <w:rPr>
          <w:rFonts w:ascii="Times New Roman" w:eastAsia="Times New Roman" w:hAnsi="Times New Roman"/>
          <w:sz w:val="24"/>
          <w:szCs w:val="24"/>
          <w:lang w:eastAsia="it-IT"/>
        </w:rPr>
      </w:pPr>
      <w:r w:rsidRPr="001772A8">
        <w:rPr>
          <w:rFonts w:ascii="Times New Roman" w:eastAsia="Times New Roman" w:hAnsi="Times New Roman"/>
          <w:sz w:val="24"/>
          <w:szCs w:val="24"/>
          <w:lang w:eastAsia="it-IT"/>
        </w:rPr>
        <w:t>Commercio: una politica commerciale equilibrata e lungimirante per gestire correttamente la globalizzazione</w:t>
      </w:r>
      <w:r w:rsidR="001E158E" w:rsidRPr="001772A8">
        <w:rPr>
          <w:rFonts w:ascii="Times New Roman" w:eastAsia="Times New Roman" w:hAnsi="Times New Roman"/>
          <w:sz w:val="24"/>
          <w:szCs w:val="24"/>
          <w:lang w:eastAsia="it-IT"/>
        </w:rPr>
        <w:t>;</w:t>
      </w:r>
    </w:p>
    <w:p w:rsidR="003762CE" w:rsidRPr="001772A8" w:rsidRDefault="005F202E" w:rsidP="00EB303A">
      <w:pPr>
        <w:pStyle w:val="Paragrafoelenco"/>
        <w:numPr>
          <w:ilvl w:val="0"/>
          <w:numId w:val="42"/>
        </w:numPr>
        <w:tabs>
          <w:tab w:val="left" w:pos="1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ind w:left="714" w:hanging="357"/>
        <w:jc w:val="both"/>
        <w:rPr>
          <w:rFonts w:ascii="Times New Roman" w:eastAsia="Times New Roman" w:hAnsi="Times New Roman"/>
          <w:sz w:val="24"/>
          <w:szCs w:val="24"/>
          <w:lang w:eastAsia="it-IT"/>
        </w:rPr>
      </w:pPr>
      <w:r w:rsidRPr="001772A8">
        <w:rPr>
          <w:rFonts w:ascii="Times New Roman" w:eastAsia="Times New Roman" w:hAnsi="Times New Roman"/>
          <w:sz w:val="24"/>
          <w:szCs w:val="24"/>
          <w:lang w:eastAsia="it-IT"/>
        </w:rPr>
        <w:t>Uno spazio di giustizia e di diritti fondamentali basato sulla reciproca fiducia</w:t>
      </w:r>
      <w:r w:rsidR="001E158E" w:rsidRPr="001772A8">
        <w:rPr>
          <w:rFonts w:ascii="Times New Roman" w:eastAsia="Times New Roman" w:hAnsi="Times New Roman"/>
          <w:sz w:val="24"/>
          <w:szCs w:val="24"/>
          <w:lang w:eastAsia="it-IT"/>
        </w:rPr>
        <w:t>;</w:t>
      </w:r>
    </w:p>
    <w:p w:rsidR="003762CE" w:rsidRPr="001772A8" w:rsidRDefault="006E573D" w:rsidP="00EB303A">
      <w:pPr>
        <w:pStyle w:val="Paragrafoelenco"/>
        <w:numPr>
          <w:ilvl w:val="0"/>
          <w:numId w:val="42"/>
        </w:numPr>
        <w:tabs>
          <w:tab w:val="left" w:pos="1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ind w:left="714" w:hanging="357"/>
        <w:jc w:val="both"/>
        <w:rPr>
          <w:rFonts w:ascii="Times New Roman" w:eastAsia="Times New Roman" w:hAnsi="Times New Roman"/>
          <w:sz w:val="24"/>
          <w:szCs w:val="24"/>
          <w:lang w:eastAsia="it-IT"/>
        </w:rPr>
      </w:pPr>
      <w:r w:rsidRPr="001772A8">
        <w:rPr>
          <w:rFonts w:ascii="Times New Roman" w:eastAsia="Times New Roman" w:hAnsi="Times New Roman"/>
          <w:sz w:val="24"/>
          <w:szCs w:val="24"/>
          <w:lang w:eastAsia="it-IT"/>
        </w:rPr>
        <w:t xml:space="preserve">Verso </w:t>
      </w:r>
      <w:r w:rsidR="001E158E" w:rsidRPr="001772A8">
        <w:rPr>
          <w:rFonts w:ascii="Times New Roman" w:eastAsia="Times New Roman" w:hAnsi="Times New Roman"/>
          <w:sz w:val="24"/>
          <w:szCs w:val="24"/>
          <w:lang w:eastAsia="it-IT"/>
        </w:rPr>
        <w:t>una nuova politica della migrazione;</w:t>
      </w:r>
    </w:p>
    <w:p w:rsidR="003762CE" w:rsidRPr="001772A8" w:rsidRDefault="006E573D" w:rsidP="00EB303A">
      <w:pPr>
        <w:pStyle w:val="Paragrafoelenco"/>
        <w:numPr>
          <w:ilvl w:val="0"/>
          <w:numId w:val="42"/>
        </w:numPr>
        <w:tabs>
          <w:tab w:val="left" w:pos="1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ind w:left="714" w:hanging="357"/>
        <w:jc w:val="both"/>
        <w:rPr>
          <w:rFonts w:ascii="Times New Roman" w:eastAsia="Times New Roman" w:hAnsi="Times New Roman"/>
          <w:sz w:val="24"/>
          <w:szCs w:val="24"/>
          <w:lang w:eastAsia="it-IT"/>
        </w:rPr>
      </w:pPr>
      <w:r w:rsidRPr="001772A8">
        <w:rPr>
          <w:rFonts w:ascii="Times New Roman" w:eastAsia="Times New Roman" w:hAnsi="Times New Roman"/>
          <w:sz w:val="24"/>
          <w:szCs w:val="24"/>
          <w:lang w:eastAsia="it-IT"/>
        </w:rPr>
        <w:t xml:space="preserve">Un </w:t>
      </w:r>
      <w:r w:rsidR="001E158E" w:rsidRPr="001772A8">
        <w:rPr>
          <w:rFonts w:ascii="Times New Roman" w:eastAsia="Times New Roman" w:hAnsi="Times New Roman"/>
          <w:sz w:val="24"/>
          <w:szCs w:val="24"/>
          <w:lang w:eastAsia="it-IT"/>
        </w:rPr>
        <w:t>ruolo più incisivo a livello mondiale;</w:t>
      </w:r>
    </w:p>
    <w:p w:rsidR="001E158E" w:rsidRPr="001772A8" w:rsidRDefault="006E573D" w:rsidP="00EB303A">
      <w:pPr>
        <w:pStyle w:val="Paragrafoelenco"/>
        <w:numPr>
          <w:ilvl w:val="0"/>
          <w:numId w:val="42"/>
        </w:numPr>
        <w:tabs>
          <w:tab w:val="left" w:pos="1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ind w:left="714" w:hanging="357"/>
        <w:jc w:val="both"/>
        <w:rPr>
          <w:rFonts w:ascii="Times New Roman" w:eastAsia="Times New Roman" w:hAnsi="Times New Roman"/>
          <w:sz w:val="24"/>
          <w:szCs w:val="24"/>
          <w:lang w:eastAsia="it-IT"/>
        </w:rPr>
      </w:pPr>
      <w:r w:rsidRPr="001772A8">
        <w:rPr>
          <w:rFonts w:ascii="Times New Roman" w:eastAsia="Times New Roman" w:hAnsi="Times New Roman"/>
          <w:sz w:val="24"/>
          <w:szCs w:val="24"/>
          <w:lang w:eastAsia="it-IT"/>
        </w:rPr>
        <w:lastRenderedPageBreak/>
        <w:t xml:space="preserve">Un’unione </w:t>
      </w:r>
      <w:r w:rsidR="007752D0" w:rsidRPr="001772A8">
        <w:rPr>
          <w:rFonts w:ascii="Times New Roman" w:eastAsia="Times New Roman" w:hAnsi="Times New Roman"/>
          <w:sz w:val="24"/>
          <w:szCs w:val="24"/>
          <w:lang w:eastAsia="it-IT"/>
        </w:rPr>
        <w:t>di cambiamento democratico.</w:t>
      </w:r>
    </w:p>
    <w:p w:rsidR="001E158E" w:rsidRPr="001772A8" w:rsidRDefault="001E158E" w:rsidP="00286B0A">
      <w:pPr>
        <w:tabs>
          <w:tab w:val="left" w:pos="1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jc w:val="both"/>
        <w:rPr>
          <w:rFonts w:ascii="Times New Roman" w:eastAsia="Calibri" w:hAnsi="Times New Roman" w:cs="Times New Roman"/>
          <w:sz w:val="24"/>
          <w:szCs w:val="24"/>
          <w:lang w:eastAsia="it-IT"/>
        </w:rPr>
      </w:pPr>
      <w:r w:rsidRPr="001772A8">
        <w:rPr>
          <w:rFonts w:ascii="Times New Roman" w:eastAsia="Calibri" w:hAnsi="Times New Roman" w:cs="Times New Roman"/>
          <w:b/>
          <w:sz w:val="24"/>
          <w:szCs w:val="24"/>
          <w:lang w:eastAsia="it-IT"/>
        </w:rPr>
        <w:t>Preso atto</w:t>
      </w:r>
      <w:r w:rsidR="0016085F" w:rsidRPr="001772A8">
        <w:rPr>
          <w:rFonts w:ascii="Times New Roman" w:eastAsia="Calibri" w:hAnsi="Times New Roman" w:cs="Times New Roman"/>
          <w:b/>
          <w:sz w:val="24"/>
          <w:szCs w:val="24"/>
          <w:lang w:eastAsia="it-IT"/>
        </w:rPr>
        <w:t xml:space="preserve"> </w:t>
      </w:r>
      <w:r w:rsidRPr="001772A8">
        <w:rPr>
          <w:rFonts w:ascii="Times New Roman" w:eastAsia="Calibri" w:hAnsi="Times New Roman" w:cs="Times New Roman"/>
          <w:sz w:val="24"/>
          <w:szCs w:val="24"/>
          <w:lang w:eastAsia="it-IT"/>
        </w:rPr>
        <w:t>degli allegati al Programma di lavoro della Commissione europea che individuano le nuove iniziative in relazione alle dieci priorità (Allegato I)</w:t>
      </w:r>
      <w:bookmarkStart w:id="0" w:name="_GoBack"/>
      <w:bookmarkEnd w:id="0"/>
      <w:r w:rsidR="007260D2" w:rsidRPr="001772A8">
        <w:rPr>
          <w:rFonts w:ascii="Times New Roman" w:eastAsia="Calibri" w:hAnsi="Times New Roman" w:cs="Times New Roman"/>
          <w:sz w:val="24"/>
          <w:szCs w:val="24"/>
          <w:lang w:eastAsia="it-IT"/>
        </w:rPr>
        <w:t xml:space="preserve"> e </w:t>
      </w:r>
      <w:r w:rsidRPr="001772A8">
        <w:rPr>
          <w:rFonts w:ascii="Times New Roman" w:eastAsia="Calibri" w:hAnsi="Times New Roman" w:cs="Times New Roman"/>
          <w:sz w:val="24"/>
          <w:szCs w:val="24"/>
          <w:lang w:eastAsia="it-IT"/>
        </w:rPr>
        <w:t>le azioni legate al programma REFIT preordinato al controllo dell</w:t>
      </w:r>
      <w:r w:rsidR="007D3E14" w:rsidRPr="001772A8">
        <w:rPr>
          <w:rFonts w:ascii="Times New Roman" w:eastAsia="Calibri" w:hAnsi="Times New Roman" w:cs="Times New Roman"/>
          <w:sz w:val="24"/>
          <w:szCs w:val="24"/>
          <w:lang w:eastAsia="it-IT"/>
        </w:rPr>
        <w:t>’</w:t>
      </w:r>
      <w:r w:rsidRPr="001772A8">
        <w:rPr>
          <w:rFonts w:ascii="Times New Roman" w:eastAsia="Calibri" w:hAnsi="Times New Roman" w:cs="Times New Roman"/>
          <w:sz w:val="24"/>
          <w:szCs w:val="24"/>
          <w:lang w:eastAsia="it-IT"/>
        </w:rPr>
        <w:t>adeguatezza e dell</w:t>
      </w:r>
      <w:r w:rsidR="007D3E14" w:rsidRPr="001772A8">
        <w:rPr>
          <w:rFonts w:ascii="Times New Roman" w:eastAsia="Calibri" w:hAnsi="Times New Roman" w:cs="Times New Roman"/>
          <w:sz w:val="24"/>
          <w:szCs w:val="24"/>
          <w:lang w:eastAsia="it-IT"/>
        </w:rPr>
        <w:t>’</w:t>
      </w:r>
      <w:r w:rsidRPr="001772A8">
        <w:rPr>
          <w:rFonts w:ascii="Times New Roman" w:eastAsia="Calibri" w:hAnsi="Times New Roman" w:cs="Times New Roman"/>
          <w:sz w:val="24"/>
          <w:szCs w:val="24"/>
          <w:lang w:eastAsia="it-IT"/>
        </w:rPr>
        <w:t>efficacia della</w:t>
      </w:r>
      <w:r w:rsidR="007752D0" w:rsidRPr="001772A8">
        <w:rPr>
          <w:rFonts w:ascii="Times New Roman" w:eastAsia="Calibri" w:hAnsi="Times New Roman" w:cs="Times New Roman"/>
          <w:sz w:val="24"/>
          <w:szCs w:val="24"/>
          <w:lang w:eastAsia="it-IT"/>
        </w:rPr>
        <w:t xml:space="preserve"> regolamentazione (Allegato II).</w:t>
      </w:r>
    </w:p>
    <w:p w:rsidR="00BF572E" w:rsidRPr="001772A8" w:rsidRDefault="00BF572E" w:rsidP="00286B0A">
      <w:pPr>
        <w:tabs>
          <w:tab w:val="left" w:pos="1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jc w:val="both"/>
        <w:rPr>
          <w:rFonts w:ascii="Times New Roman" w:eastAsia="Calibri" w:hAnsi="Times New Roman" w:cs="Times New Roman"/>
          <w:sz w:val="24"/>
          <w:szCs w:val="24"/>
          <w:lang w:eastAsia="it-IT"/>
        </w:rPr>
      </w:pPr>
      <w:r w:rsidRPr="001772A8">
        <w:rPr>
          <w:rFonts w:ascii="Times New Roman" w:eastAsia="Calibri" w:hAnsi="Times New Roman" w:cs="Times New Roman"/>
          <w:b/>
          <w:sz w:val="24"/>
          <w:szCs w:val="24"/>
          <w:lang w:eastAsia="it-IT"/>
        </w:rPr>
        <w:t>Visto</w:t>
      </w:r>
      <w:r w:rsidRPr="001772A8">
        <w:rPr>
          <w:rFonts w:ascii="Times New Roman" w:eastAsia="Calibri" w:hAnsi="Times New Roman" w:cs="Times New Roman"/>
          <w:sz w:val="24"/>
          <w:szCs w:val="24"/>
          <w:lang w:eastAsia="it-IT"/>
        </w:rPr>
        <w:t xml:space="preserve"> l’ordine del giorno n. 04/2018 sul Quadro finanziario pluriennale, sulla Politica di coesione e sulla Politica agricola comune UE 2021-2027, adottato dalla Conferenza dei Presidenti delle Assemblee legislative delle Regioni e delle Province autonome, riunita a Reggio Calabria il 29 ottobre 2018.</w:t>
      </w:r>
    </w:p>
    <w:p w:rsidR="001E158E" w:rsidRPr="001772A8" w:rsidRDefault="001E158E" w:rsidP="00CA56C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jc w:val="center"/>
        <w:rPr>
          <w:rFonts w:ascii="Times New Roman" w:eastAsia="Calibri" w:hAnsi="Times New Roman" w:cs="Times New Roman"/>
          <w:b/>
          <w:sz w:val="24"/>
          <w:szCs w:val="24"/>
          <w:lang w:eastAsia="it-IT"/>
        </w:rPr>
      </w:pPr>
      <w:r w:rsidRPr="001772A8">
        <w:rPr>
          <w:rFonts w:ascii="Times New Roman" w:eastAsia="Calibri" w:hAnsi="Times New Roman" w:cs="Times New Roman"/>
          <w:b/>
          <w:sz w:val="24"/>
          <w:szCs w:val="24"/>
          <w:lang w:eastAsia="it-IT"/>
        </w:rPr>
        <w:t>Delibera</w:t>
      </w:r>
    </w:p>
    <w:p w:rsidR="005B49C5" w:rsidRPr="001772A8" w:rsidRDefault="001E158E" w:rsidP="00286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afterAutospacing="1" w:line="360" w:lineRule="auto"/>
        <w:jc w:val="both"/>
        <w:rPr>
          <w:rFonts w:ascii="Times New Roman" w:eastAsia="Calibri" w:hAnsi="Times New Roman" w:cs="Times New Roman"/>
          <w:sz w:val="24"/>
          <w:szCs w:val="24"/>
          <w:lang w:eastAsia="it-IT"/>
        </w:rPr>
      </w:pPr>
      <w:r w:rsidRPr="001772A8">
        <w:rPr>
          <w:rFonts w:ascii="Times New Roman" w:eastAsia="Calibri" w:hAnsi="Times New Roman" w:cs="Times New Roman"/>
          <w:b/>
          <w:sz w:val="24"/>
          <w:szCs w:val="24"/>
          <w:lang w:eastAsia="it-IT"/>
        </w:rPr>
        <w:t xml:space="preserve">Di prendere atto </w:t>
      </w:r>
      <w:r w:rsidRPr="001772A8">
        <w:rPr>
          <w:rFonts w:ascii="Times New Roman" w:eastAsia="Calibri" w:hAnsi="Times New Roman" w:cs="Times New Roman"/>
          <w:sz w:val="24"/>
          <w:szCs w:val="24"/>
          <w:lang w:eastAsia="it-IT"/>
        </w:rPr>
        <w:t>del Programma di lavoro della Commissione per il 201</w:t>
      </w:r>
      <w:r w:rsidR="00E13F32" w:rsidRPr="001772A8">
        <w:rPr>
          <w:rFonts w:ascii="Times New Roman" w:eastAsia="Calibri" w:hAnsi="Times New Roman" w:cs="Times New Roman"/>
          <w:sz w:val="24"/>
          <w:szCs w:val="24"/>
          <w:lang w:eastAsia="it-IT"/>
        </w:rPr>
        <w:t>9</w:t>
      </w:r>
      <w:r w:rsidRPr="001772A8">
        <w:rPr>
          <w:rFonts w:ascii="Times New Roman" w:eastAsia="Calibri" w:hAnsi="Times New Roman" w:cs="Times New Roman"/>
          <w:sz w:val="24"/>
          <w:szCs w:val="24"/>
          <w:lang w:eastAsia="it-IT"/>
        </w:rPr>
        <w:t xml:space="preserve"> –</w:t>
      </w:r>
      <w:r w:rsidRPr="001772A8">
        <w:rPr>
          <w:rFonts w:ascii="Times New Roman" w:eastAsia="Times New Roman" w:hAnsi="Times New Roman" w:cs="Times New Roman"/>
          <w:bCs/>
          <w:sz w:val="24"/>
          <w:szCs w:val="24"/>
          <w:lang w:eastAsia="it-IT"/>
        </w:rPr>
        <w:t xml:space="preserve"> </w:t>
      </w:r>
      <w:r w:rsidR="00E13F32" w:rsidRPr="001772A8">
        <w:rPr>
          <w:rFonts w:ascii="Times New Roman" w:eastAsia="Times New Roman" w:hAnsi="Times New Roman" w:cs="Times New Roman"/>
          <w:bCs/>
          <w:sz w:val="24"/>
          <w:szCs w:val="24"/>
          <w:lang w:eastAsia="it-IT"/>
        </w:rPr>
        <w:t>Mantenere le promesse e prepara</w:t>
      </w:r>
      <w:r w:rsidR="00102CA7" w:rsidRPr="001772A8">
        <w:rPr>
          <w:rFonts w:ascii="Times New Roman" w:eastAsia="Times New Roman" w:hAnsi="Times New Roman" w:cs="Times New Roman"/>
          <w:bCs/>
          <w:sz w:val="24"/>
          <w:szCs w:val="24"/>
          <w:lang w:eastAsia="it-IT"/>
        </w:rPr>
        <w:t>r</w:t>
      </w:r>
      <w:r w:rsidR="00E13F32" w:rsidRPr="001772A8">
        <w:rPr>
          <w:rFonts w:ascii="Times New Roman" w:eastAsia="Times New Roman" w:hAnsi="Times New Roman" w:cs="Times New Roman"/>
          <w:bCs/>
          <w:sz w:val="24"/>
          <w:szCs w:val="24"/>
          <w:lang w:eastAsia="it-IT"/>
        </w:rPr>
        <w:t>si al futuro</w:t>
      </w:r>
      <w:r w:rsidRPr="001772A8">
        <w:rPr>
          <w:rFonts w:ascii="Times New Roman" w:eastAsia="Calibri" w:hAnsi="Times New Roman" w:cs="Times New Roman"/>
          <w:sz w:val="24"/>
          <w:szCs w:val="24"/>
          <w:lang w:eastAsia="it-IT"/>
        </w:rPr>
        <w:t xml:space="preserve">, comunicato al Parlamento europeo, al Consiglio, al Comitato economico e sociale europeo e al Comitato delle Regioni, in data </w:t>
      </w:r>
      <w:r w:rsidR="00E13F32" w:rsidRPr="001772A8">
        <w:rPr>
          <w:rFonts w:ascii="Times New Roman" w:eastAsia="Calibri" w:hAnsi="Times New Roman" w:cs="Times New Roman"/>
          <w:sz w:val="24"/>
          <w:szCs w:val="24"/>
          <w:lang w:eastAsia="it-IT"/>
        </w:rPr>
        <w:t>23</w:t>
      </w:r>
      <w:r w:rsidR="00A430F6" w:rsidRPr="001772A8">
        <w:rPr>
          <w:rFonts w:ascii="Times New Roman" w:eastAsia="Calibri" w:hAnsi="Times New Roman" w:cs="Times New Roman"/>
          <w:sz w:val="24"/>
          <w:szCs w:val="24"/>
          <w:lang w:eastAsia="it-IT"/>
        </w:rPr>
        <w:t xml:space="preserve"> ott</w:t>
      </w:r>
      <w:r w:rsidR="007752D0" w:rsidRPr="001772A8">
        <w:rPr>
          <w:rFonts w:ascii="Times New Roman" w:eastAsia="Calibri" w:hAnsi="Times New Roman" w:cs="Times New Roman"/>
          <w:sz w:val="24"/>
          <w:szCs w:val="24"/>
          <w:lang w:eastAsia="it-IT"/>
        </w:rPr>
        <w:t>obre 201</w:t>
      </w:r>
      <w:r w:rsidR="00E13F32" w:rsidRPr="001772A8">
        <w:rPr>
          <w:rFonts w:ascii="Times New Roman" w:eastAsia="Calibri" w:hAnsi="Times New Roman" w:cs="Times New Roman"/>
          <w:sz w:val="24"/>
          <w:szCs w:val="24"/>
          <w:lang w:eastAsia="it-IT"/>
        </w:rPr>
        <w:t>8</w:t>
      </w:r>
      <w:r w:rsidR="007752D0" w:rsidRPr="001772A8">
        <w:rPr>
          <w:rFonts w:ascii="Times New Roman" w:eastAsia="Calibri" w:hAnsi="Times New Roman" w:cs="Times New Roman"/>
          <w:sz w:val="24"/>
          <w:szCs w:val="24"/>
          <w:lang w:eastAsia="it-IT"/>
        </w:rPr>
        <w:t xml:space="preserve"> (COM 201</w:t>
      </w:r>
      <w:r w:rsidR="00E13F32" w:rsidRPr="001772A8">
        <w:rPr>
          <w:rFonts w:ascii="Times New Roman" w:eastAsia="Calibri" w:hAnsi="Times New Roman" w:cs="Times New Roman"/>
          <w:sz w:val="24"/>
          <w:szCs w:val="24"/>
          <w:lang w:eastAsia="it-IT"/>
        </w:rPr>
        <w:t>8</w:t>
      </w:r>
      <w:r w:rsidR="007752D0" w:rsidRPr="001772A8">
        <w:rPr>
          <w:rFonts w:ascii="Times New Roman" w:eastAsia="Calibri" w:hAnsi="Times New Roman" w:cs="Times New Roman"/>
          <w:sz w:val="24"/>
          <w:szCs w:val="24"/>
          <w:lang w:eastAsia="it-IT"/>
        </w:rPr>
        <w:t xml:space="preserve">/ </w:t>
      </w:r>
      <w:r w:rsidR="00E13F32" w:rsidRPr="001772A8">
        <w:rPr>
          <w:rFonts w:ascii="Times New Roman" w:eastAsia="Calibri" w:hAnsi="Times New Roman" w:cs="Times New Roman"/>
          <w:sz w:val="24"/>
          <w:szCs w:val="24"/>
          <w:lang w:eastAsia="it-IT"/>
        </w:rPr>
        <w:t>800</w:t>
      </w:r>
      <w:r w:rsidR="007752D0" w:rsidRPr="001772A8">
        <w:rPr>
          <w:rFonts w:ascii="Times New Roman" w:eastAsia="Calibri" w:hAnsi="Times New Roman" w:cs="Times New Roman"/>
          <w:sz w:val="24"/>
          <w:szCs w:val="24"/>
          <w:lang w:eastAsia="it-IT"/>
        </w:rPr>
        <w:t xml:space="preserve"> </w:t>
      </w:r>
      <w:proofErr w:type="spellStart"/>
      <w:r w:rsidR="007752D0" w:rsidRPr="001772A8">
        <w:rPr>
          <w:rFonts w:ascii="Times New Roman" w:eastAsia="Calibri" w:hAnsi="Times New Roman" w:cs="Times New Roman"/>
          <w:sz w:val="24"/>
          <w:szCs w:val="24"/>
          <w:lang w:eastAsia="it-IT"/>
        </w:rPr>
        <w:t>final</w:t>
      </w:r>
      <w:proofErr w:type="spellEnd"/>
      <w:r w:rsidR="007752D0" w:rsidRPr="001772A8">
        <w:rPr>
          <w:rFonts w:ascii="Times New Roman" w:eastAsia="Calibri" w:hAnsi="Times New Roman" w:cs="Times New Roman"/>
          <w:sz w:val="24"/>
          <w:szCs w:val="24"/>
          <w:lang w:eastAsia="it-IT"/>
        </w:rPr>
        <w:t>).</w:t>
      </w:r>
      <w:r w:rsidR="000B63B2" w:rsidRPr="001772A8">
        <w:rPr>
          <w:rFonts w:ascii="Times New Roman" w:eastAsia="Calibri" w:hAnsi="Times New Roman" w:cs="Times New Roman"/>
          <w:sz w:val="24"/>
          <w:szCs w:val="24"/>
          <w:lang w:eastAsia="it-IT"/>
        </w:rPr>
        <w:t xml:space="preserve"> </w:t>
      </w:r>
    </w:p>
    <w:p w:rsidR="0020192E" w:rsidRPr="001772A8" w:rsidRDefault="001E158E" w:rsidP="00286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eastAsia="Calibri" w:hAnsi="Times New Roman" w:cs="Times New Roman"/>
          <w:sz w:val="24"/>
          <w:szCs w:val="24"/>
          <w:lang w:eastAsia="it-IT"/>
        </w:rPr>
      </w:pPr>
      <w:r w:rsidRPr="001772A8">
        <w:rPr>
          <w:rFonts w:ascii="Times New Roman" w:eastAsia="Calibri" w:hAnsi="Times New Roman" w:cs="Times New Roman"/>
          <w:b/>
          <w:sz w:val="24"/>
          <w:szCs w:val="24"/>
          <w:lang w:eastAsia="it-IT"/>
        </w:rPr>
        <w:t>Di individuare</w:t>
      </w:r>
      <w:r w:rsidRPr="001772A8">
        <w:rPr>
          <w:rFonts w:ascii="Times New Roman" w:eastAsia="Calibri" w:hAnsi="Times New Roman" w:cs="Times New Roman"/>
          <w:sz w:val="24"/>
          <w:szCs w:val="24"/>
          <w:lang w:eastAsia="it-IT"/>
        </w:rPr>
        <w:t>, nell</w:t>
      </w:r>
      <w:r w:rsidR="007D3E14" w:rsidRPr="001772A8">
        <w:rPr>
          <w:rFonts w:ascii="Times New Roman" w:eastAsia="Calibri" w:hAnsi="Times New Roman" w:cs="Times New Roman"/>
          <w:sz w:val="24"/>
          <w:szCs w:val="24"/>
          <w:lang w:eastAsia="it-IT"/>
        </w:rPr>
        <w:t>’</w:t>
      </w:r>
      <w:r w:rsidR="000B63B2" w:rsidRPr="001772A8">
        <w:rPr>
          <w:rFonts w:ascii="Times New Roman" w:eastAsia="Calibri" w:hAnsi="Times New Roman" w:cs="Times New Roman"/>
          <w:sz w:val="24"/>
          <w:szCs w:val="24"/>
          <w:lang w:eastAsia="it-IT"/>
        </w:rPr>
        <w:t>ambito del P</w:t>
      </w:r>
      <w:r w:rsidRPr="001772A8">
        <w:rPr>
          <w:rFonts w:ascii="Times New Roman" w:eastAsia="Calibri" w:hAnsi="Times New Roman" w:cs="Times New Roman"/>
          <w:sz w:val="24"/>
          <w:szCs w:val="24"/>
          <w:lang w:eastAsia="it-IT"/>
        </w:rPr>
        <w:t>rogramma di lavoro della Commissione europea per il 201</w:t>
      </w:r>
      <w:r w:rsidR="008E20AE" w:rsidRPr="001772A8">
        <w:rPr>
          <w:rFonts w:ascii="Times New Roman" w:eastAsia="Calibri" w:hAnsi="Times New Roman" w:cs="Times New Roman"/>
          <w:sz w:val="24"/>
          <w:szCs w:val="24"/>
          <w:lang w:eastAsia="it-IT"/>
        </w:rPr>
        <w:t>9</w:t>
      </w:r>
      <w:r w:rsidRPr="001772A8">
        <w:rPr>
          <w:rFonts w:ascii="Times New Roman" w:eastAsia="Calibri" w:hAnsi="Times New Roman" w:cs="Times New Roman"/>
          <w:sz w:val="24"/>
          <w:szCs w:val="24"/>
          <w:lang w:eastAsia="it-IT"/>
        </w:rPr>
        <w:t>, quali priorità anche dell</w:t>
      </w:r>
      <w:r w:rsidR="007D3E14" w:rsidRPr="001772A8">
        <w:rPr>
          <w:rFonts w:ascii="Times New Roman" w:eastAsia="Calibri" w:hAnsi="Times New Roman" w:cs="Times New Roman"/>
          <w:sz w:val="24"/>
          <w:szCs w:val="24"/>
          <w:lang w:eastAsia="it-IT"/>
        </w:rPr>
        <w:t>’</w:t>
      </w:r>
      <w:r w:rsidRPr="001772A8">
        <w:rPr>
          <w:rFonts w:ascii="Times New Roman" w:eastAsia="Calibri" w:hAnsi="Times New Roman" w:cs="Times New Roman"/>
          <w:sz w:val="24"/>
          <w:szCs w:val="24"/>
          <w:lang w:eastAsia="it-IT"/>
        </w:rPr>
        <w:t>azione di Regione Lombardia, nel rispetto delle competenze e degli ambiti di intervento stabiliti dall</w:t>
      </w:r>
      <w:r w:rsidR="007D3E14" w:rsidRPr="001772A8">
        <w:rPr>
          <w:rFonts w:ascii="Times New Roman" w:eastAsia="Calibri" w:hAnsi="Times New Roman" w:cs="Times New Roman"/>
          <w:sz w:val="24"/>
          <w:szCs w:val="24"/>
          <w:lang w:eastAsia="it-IT"/>
        </w:rPr>
        <w:t>’</w:t>
      </w:r>
      <w:r w:rsidRPr="001772A8">
        <w:rPr>
          <w:rFonts w:ascii="Times New Roman" w:eastAsia="Calibri" w:hAnsi="Times New Roman" w:cs="Times New Roman"/>
          <w:sz w:val="24"/>
          <w:szCs w:val="24"/>
          <w:lang w:eastAsia="it-IT"/>
        </w:rPr>
        <w:t>ordinamento statale ed europeo, le priorità e le iniziative di seguito indicate</w:t>
      </w:r>
      <w:r w:rsidR="0016085F" w:rsidRPr="001772A8">
        <w:rPr>
          <w:rFonts w:ascii="Times New Roman" w:eastAsia="Calibri" w:hAnsi="Times New Roman" w:cs="Times New Roman"/>
          <w:sz w:val="24"/>
          <w:szCs w:val="24"/>
          <w:lang w:eastAsia="it-IT"/>
        </w:rPr>
        <w:t>.</w:t>
      </w:r>
    </w:p>
    <w:p w:rsidR="00286B0A" w:rsidRDefault="000B63B2" w:rsidP="00EB303A">
      <w:pPr>
        <w:pStyle w:val="Paragrafoelenco"/>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line="360" w:lineRule="auto"/>
        <w:ind w:left="714" w:hanging="357"/>
        <w:jc w:val="both"/>
        <w:rPr>
          <w:rFonts w:ascii="Times New Roman" w:hAnsi="Times New Roman"/>
          <w:b/>
          <w:sz w:val="24"/>
          <w:szCs w:val="24"/>
          <w:lang w:eastAsia="it-IT"/>
        </w:rPr>
      </w:pPr>
      <w:r w:rsidRPr="001772A8">
        <w:rPr>
          <w:rFonts w:ascii="Times New Roman" w:hAnsi="Times New Roman"/>
          <w:b/>
          <w:sz w:val="24"/>
          <w:szCs w:val="24"/>
          <w:lang w:eastAsia="it-IT"/>
        </w:rPr>
        <w:t>Priorità “RILANCIO DELL'OCCUPAZIONE, DELLA CRESCITA E DEGLI INVESTIMENTI”</w:t>
      </w:r>
    </w:p>
    <w:p w:rsidR="001772A8" w:rsidRPr="001772A8" w:rsidRDefault="001772A8" w:rsidP="001772A8">
      <w:pPr>
        <w:pStyle w:val="Paragrafoelenc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line="360" w:lineRule="auto"/>
        <w:jc w:val="both"/>
        <w:rPr>
          <w:rFonts w:ascii="Times New Roman" w:hAnsi="Times New Roman"/>
          <w:b/>
          <w:sz w:val="24"/>
          <w:szCs w:val="24"/>
          <w:lang w:eastAsia="it-IT"/>
        </w:rPr>
      </w:pPr>
    </w:p>
    <w:p w:rsidR="00E03ECB" w:rsidRPr="001772A8" w:rsidRDefault="00E03ECB" w:rsidP="00EB303A">
      <w:pPr>
        <w:pStyle w:val="Paragrafoelenco"/>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360" w:lineRule="auto"/>
        <w:ind w:left="641" w:hanging="357"/>
        <w:jc w:val="both"/>
        <w:rPr>
          <w:rFonts w:ascii="Times New Roman" w:hAnsi="Times New Roman"/>
          <w:b/>
          <w:smallCaps/>
          <w:sz w:val="24"/>
          <w:szCs w:val="24"/>
          <w:lang w:eastAsia="it-IT"/>
        </w:rPr>
      </w:pPr>
      <w:r w:rsidRPr="001772A8">
        <w:rPr>
          <w:rFonts w:ascii="Times New Roman" w:hAnsi="Times New Roman"/>
          <w:b/>
          <w:smallCaps/>
          <w:sz w:val="24"/>
          <w:szCs w:val="24"/>
          <w:lang w:eastAsia="it-IT"/>
        </w:rPr>
        <w:t>per quanto riguarda il quadro finanziario pluriennale, la politica di coesione e lo stato di diritto negli Stati membri</w:t>
      </w:r>
    </w:p>
    <w:p w:rsidR="001D32FF" w:rsidRPr="001772A8" w:rsidRDefault="00C20DC7" w:rsidP="00C20DC7">
      <w:pPr>
        <w:pStyle w:val="full-subtitle"/>
        <w:shd w:val="clear" w:color="auto" w:fill="FFFFFF"/>
        <w:spacing w:before="120" w:beforeAutospacing="0" w:after="120" w:afterAutospacing="0" w:line="384" w:lineRule="atLeast"/>
        <w:ind w:right="153"/>
        <w:jc w:val="both"/>
        <w:rPr>
          <w:b/>
        </w:rPr>
      </w:pPr>
      <w:r>
        <w:rPr>
          <w:b/>
        </w:rPr>
        <w:t>p</w:t>
      </w:r>
      <w:r w:rsidR="001D32FF" w:rsidRPr="001772A8">
        <w:rPr>
          <w:b/>
        </w:rPr>
        <w:t>remesso</w:t>
      </w:r>
      <w:r w:rsidR="00EA0D31" w:rsidRPr="001772A8">
        <w:rPr>
          <w:b/>
        </w:rPr>
        <w:t xml:space="preserve"> che</w:t>
      </w:r>
      <w:r w:rsidR="001D32FF" w:rsidRPr="001772A8">
        <w:rPr>
          <w:b/>
        </w:rPr>
        <w:t>:</w:t>
      </w:r>
    </w:p>
    <w:p w:rsidR="00EA0D31" w:rsidRPr="001772A8" w:rsidRDefault="001D32FF" w:rsidP="00EB303A">
      <w:pPr>
        <w:pStyle w:val="full-text"/>
        <w:numPr>
          <w:ilvl w:val="0"/>
          <w:numId w:val="11"/>
        </w:numPr>
        <w:shd w:val="clear" w:color="auto" w:fill="FFFFFF"/>
        <w:spacing w:before="120" w:beforeAutospacing="0" w:after="120" w:afterAutospacing="0" w:line="384" w:lineRule="atLeast"/>
        <w:ind w:left="714" w:right="153" w:hanging="357"/>
        <w:jc w:val="both"/>
      </w:pPr>
      <w:r w:rsidRPr="001772A8">
        <w:t>la Commissione europea - con la “</w:t>
      </w:r>
      <w:r w:rsidRPr="001772A8">
        <w:rPr>
          <w:i/>
        </w:rPr>
        <w:t xml:space="preserve">Comunicazione della Commissione al Parlamento europeo, al Consiglio, al Comitato economico e sociale europeo e al Comitato delle regioni, Un bilancio moderno al servizio di un’Unione che protegge, che dà forza, che difende. Quadro finanziario pluriennale 2021-2027 – COM (2018) 321 </w:t>
      </w:r>
      <w:proofErr w:type="spellStart"/>
      <w:r w:rsidRPr="001772A8">
        <w:rPr>
          <w:i/>
        </w:rPr>
        <w:t>final</w:t>
      </w:r>
      <w:proofErr w:type="spellEnd"/>
      <w:r w:rsidRPr="001772A8">
        <w:rPr>
          <w:i/>
        </w:rPr>
        <w:t xml:space="preserve"> del 2 maggio 2018”</w:t>
      </w:r>
      <w:r w:rsidRPr="001772A8">
        <w:t xml:space="preserve"> - ha presentato un pacchetto di misure nelle quali delinea il prossimo quadro finanziario pluriennale dell'UE per il periodo 2021-2027;</w:t>
      </w:r>
    </w:p>
    <w:p w:rsidR="001D32FF" w:rsidRPr="001772A8" w:rsidRDefault="001D32FF" w:rsidP="00EB303A">
      <w:pPr>
        <w:pStyle w:val="full-text"/>
        <w:numPr>
          <w:ilvl w:val="0"/>
          <w:numId w:val="11"/>
        </w:numPr>
        <w:shd w:val="clear" w:color="auto" w:fill="FFFFFF"/>
        <w:spacing w:before="240" w:beforeAutospacing="0" w:after="240" w:afterAutospacing="0" w:line="384" w:lineRule="atLeast"/>
        <w:ind w:left="714" w:right="153" w:hanging="357"/>
        <w:jc w:val="both"/>
      </w:pPr>
      <w:r w:rsidRPr="001772A8">
        <w:t xml:space="preserve">la centralità delle politiche di coesione, della politica agricola comune (PAC) e dei fondi strutturali hanno costituito e costituiscono tuttora uno dei principali assi portanti delle </w:t>
      </w:r>
      <w:r w:rsidRPr="001772A8">
        <w:lastRenderedPageBreak/>
        <w:t>politiche regionali di sviluppo, ragion per cui la definizione del quadro normativo per il prossimo periodo di programmazione avrà un forte impatto sulle future prospettive di sviluppo;</w:t>
      </w:r>
    </w:p>
    <w:p w:rsidR="001D32FF" w:rsidRPr="001772A8" w:rsidRDefault="001D32FF" w:rsidP="00EB303A">
      <w:pPr>
        <w:pStyle w:val="full-text"/>
        <w:numPr>
          <w:ilvl w:val="0"/>
          <w:numId w:val="11"/>
        </w:numPr>
        <w:shd w:val="clear" w:color="auto" w:fill="FFFFFF"/>
        <w:spacing w:before="240" w:beforeAutospacing="0" w:after="240" w:afterAutospacing="0" w:line="384" w:lineRule="atLeast"/>
        <w:ind w:right="153"/>
        <w:jc w:val="both"/>
      </w:pPr>
      <w:r w:rsidRPr="001772A8">
        <w:t xml:space="preserve">con la pubblicazione </w:t>
      </w:r>
      <w:r w:rsidR="00C94738">
        <w:t xml:space="preserve">delle proposte di regolamento: </w:t>
      </w:r>
      <w:r w:rsidRPr="001772A8">
        <w:t>P</w:t>
      </w:r>
      <w:r w:rsidRPr="001772A8">
        <w:rPr>
          <w:i/>
        </w:rPr>
        <w:t xml:space="preserve">roposta di regolamento del Consiglio che stabilisce il quadro finanziario pluriennale per il periodo 2021-2027 – COM (2018) 322 </w:t>
      </w:r>
      <w:proofErr w:type="spellStart"/>
      <w:r w:rsidRPr="001772A8">
        <w:rPr>
          <w:i/>
        </w:rPr>
        <w:t>final</w:t>
      </w:r>
      <w:proofErr w:type="spellEnd"/>
      <w:r w:rsidRPr="001772A8">
        <w:rPr>
          <w:i/>
        </w:rPr>
        <w:t xml:space="preserve"> del 2 maggio 2018 </w:t>
      </w:r>
      <w:r w:rsidR="00C94738">
        <w:rPr>
          <w:i/>
        </w:rPr>
        <w:t xml:space="preserve">e </w:t>
      </w:r>
      <w:r w:rsidRPr="001772A8">
        <w:rPr>
          <w:i/>
        </w:rPr>
        <w:t xml:space="preserve">Proposta di decisione del Consiglio relativa al sistema delle risorse proprie dell’Unione europea – COM (2018) 325 </w:t>
      </w:r>
      <w:proofErr w:type="spellStart"/>
      <w:r w:rsidRPr="001772A8">
        <w:rPr>
          <w:i/>
        </w:rPr>
        <w:t>final</w:t>
      </w:r>
      <w:proofErr w:type="spellEnd"/>
      <w:r w:rsidRPr="001772A8">
        <w:rPr>
          <w:i/>
        </w:rPr>
        <w:t xml:space="preserve"> del 2 maggio 2018-</w:t>
      </w:r>
      <w:r w:rsidRPr="001772A8">
        <w:t xml:space="preserve">, ha preso avvio la fase ascendente di formazione del nuovo quadro </w:t>
      </w:r>
      <w:proofErr w:type="spellStart"/>
      <w:r w:rsidRPr="001772A8">
        <w:t>ordinamentale</w:t>
      </w:r>
      <w:proofErr w:type="spellEnd"/>
      <w:r w:rsidRPr="001772A8">
        <w:t xml:space="preserve"> a cui le Assemblee legislative regionali partecipano attivamente attraverso la formulazione di osservazioni dirette ad attuare interventi strategici e mirati che tengano conto delle esigenze e delle specificità territoriali, in un’ottica di programmazione di tipo </w:t>
      </w:r>
      <w:proofErr w:type="spellStart"/>
      <w:r w:rsidRPr="001772A8">
        <w:rPr>
          <w:i/>
        </w:rPr>
        <w:t>bottom-up</w:t>
      </w:r>
      <w:proofErr w:type="spellEnd"/>
      <w:r w:rsidRPr="001772A8">
        <w:t>, in linea con l’attuazione del principio di sussidiarietà;</w:t>
      </w:r>
    </w:p>
    <w:p w:rsidR="001D32FF" w:rsidRPr="001772A8" w:rsidRDefault="001D32FF" w:rsidP="00EB303A">
      <w:pPr>
        <w:pStyle w:val="full-text"/>
        <w:numPr>
          <w:ilvl w:val="0"/>
          <w:numId w:val="11"/>
        </w:numPr>
        <w:shd w:val="clear" w:color="auto" w:fill="FFFFFF"/>
        <w:spacing w:before="240" w:beforeAutospacing="0" w:after="240" w:afterAutospacing="0" w:line="384" w:lineRule="atLeast"/>
        <w:ind w:right="153"/>
        <w:jc w:val="both"/>
      </w:pPr>
      <w:r w:rsidRPr="001772A8">
        <w:t xml:space="preserve">il 2 maggio 2018 è stata adottata la Proposta di regolamento del Parlamento europeo e del Consiglio sulla tutela del bilancio dell'Unione in caso di carenze generalizzate riguardanti lo Stato di diritto negli Stati membri - COM(2018) 324 </w:t>
      </w:r>
      <w:proofErr w:type="spellStart"/>
      <w:r w:rsidRPr="001772A8">
        <w:t>final</w:t>
      </w:r>
      <w:proofErr w:type="spellEnd"/>
      <w:r w:rsidRPr="001772A8">
        <w:t>;</w:t>
      </w:r>
    </w:p>
    <w:p w:rsidR="001D32FF" w:rsidRPr="001772A8" w:rsidRDefault="001D32FF" w:rsidP="00EB303A">
      <w:pPr>
        <w:pStyle w:val="full-text"/>
        <w:numPr>
          <w:ilvl w:val="0"/>
          <w:numId w:val="11"/>
        </w:numPr>
        <w:shd w:val="clear" w:color="auto" w:fill="FFFFFF"/>
        <w:spacing w:before="240" w:beforeAutospacing="0" w:after="240" w:afterAutospacing="0" w:line="384" w:lineRule="atLeast"/>
        <w:ind w:right="153"/>
        <w:jc w:val="both"/>
      </w:pPr>
      <w:r w:rsidRPr="001772A8">
        <w:t>il 29 maggio 2018 sono state adottate:</w:t>
      </w:r>
    </w:p>
    <w:p w:rsidR="001D32FF" w:rsidRPr="001772A8" w:rsidRDefault="00AB318A" w:rsidP="00EB303A">
      <w:pPr>
        <w:pStyle w:val="full-text"/>
        <w:numPr>
          <w:ilvl w:val="0"/>
          <w:numId w:val="11"/>
        </w:numPr>
        <w:shd w:val="clear" w:color="auto" w:fill="FFFFFF"/>
        <w:spacing w:before="240" w:beforeAutospacing="0" w:after="200" w:afterAutospacing="0" w:line="360" w:lineRule="auto"/>
        <w:ind w:left="714" w:hanging="357"/>
        <w:jc w:val="both"/>
      </w:pPr>
      <w:r>
        <w:t>la p</w:t>
      </w:r>
      <w:r w:rsidR="001D32FF" w:rsidRPr="001772A8">
        <w:t xml:space="preserve">roposta di regolamento del Parlamento europeo e del Consiglio recante le disposizioni comuni applicabili al Fondo europeo di sviluppo regionale, al Fondo sociale europeo Plus, al Fondo di coesione, al Fondo europeo per gli affari marittimi e la pesca e le regole finanziarie applicabili a tali fondi e al Fondo Asilo e migrazione, al Fondo per la Sicurezza interna e allo Strumento per la gestione delle frontiere e i visti - COM(2018) 375 </w:t>
      </w:r>
      <w:proofErr w:type="spellStart"/>
      <w:r w:rsidR="001D32FF" w:rsidRPr="001772A8">
        <w:t>final</w:t>
      </w:r>
      <w:proofErr w:type="spellEnd"/>
      <w:r w:rsidR="001D32FF" w:rsidRPr="001772A8">
        <w:t>;</w:t>
      </w:r>
    </w:p>
    <w:p w:rsidR="001D32FF" w:rsidRPr="001772A8" w:rsidRDefault="001D32FF" w:rsidP="00EB303A">
      <w:pPr>
        <w:pStyle w:val="full-text"/>
        <w:numPr>
          <w:ilvl w:val="0"/>
          <w:numId w:val="11"/>
        </w:numPr>
        <w:shd w:val="clear" w:color="auto" w:fill="FFFFFF"/>
        <w:spacing w:before="240" w:beforeAutospacing="0" w:after="240" w:afterAutospacing="0" w:line="384" w:lineRule="atLeast"/>
        <w:ind w:left="1135" w:hanging="284"/>
        <w:jc w:val="both"/>
      </w:pPr>
      <w:r w:rsidRPr="001772A8">
        <w:t xml:space="preserve">la </w:t>
      </w:r>
      <w:r w:rsidR="00AB318A">
        <w:t>proposta di r</w:t>
      </w:r>
      <w:r w:rsidRPr="001772A8">
        <w:t xml:space="preserve">egolamento del Parlamento europeo e del Consiglio relativo al fondo europeo di sviluppo regionale e al Fondo di coesione - COM(2018) 372 </w:t>
      </w:r>
      <w:proofErr w:type="spellStart"/>
      <w:r w:rsidRPr="001772A8">
        <w:t>final</w:t>
      </w:r>
      <w:proofErr w:type="spellEnd"/>
      <w:r w:rsidRPr="001772A8">
        <w:t>;</w:t>
      </w:r>
    </w:p>
    <w:p w:rsidR="001D32FF" w:rsidRPr="001772A8" w:rsidRDefault="001D32FF" w:rsidP="00EB303A">
      <w:pPr>
        <w:pStyle w:val="full-text"/>
        <w:numPr>
          <w:ilvl w:val="0"/>
          <w:numId w:val="11"/>
        </w:numPr>
        <w:shd w:val="clear" w:color="auto" w:fill="FFFFFF"/>
        <w:spacing w:before="240" w:beforeAutospacing="0" w:after="240" w:afterAutospacing="0" w:line="384" w:lineRule="atLeast"/>
        <w:ind w:left="1135" w:hanging="284"/>
        <w:jc w:val="both"/>
      </w:pPr>
      <w:r w:rsidRPr="001772A8">
        <w:t xml:space="preserve">la </w:t>
      </w:r>
      <w:r w:rsidR="00AB318A">
        <w:t>p</w:t>
      </w:r>
      <w:r w:rsidRPr="001772A8">
        <w:t>roposta di regolamento del Parlamento europeo e del Consiglio recante disposizioni specifiche per l'obiettivo "Cooperazione territoriale europea" (</w:t>
      </w:r>
      <w:proofErr w:type="spellStart"/>
      <w:r w:rsidRPr="001772A8">
        <w:t>Interreg</w:t>
      </w:r>
      <w:proofErr w:type="spellEnd"/>
      <w:r w:rsidRPr="001772A8">
        <w:t xml:space="preserve">) sostenuto dal Fondo europeo di sviluppo regionale e dagli strumenti di finanziamento esterno - COM (2018) 374 </w:t>
      </w:r>
      <w:proofErr w:type="spellStart"/>
      <w:r w:rsidRPr="001772A8">
        <w:t>final</w:t>
      </w:r>
      <w:proofErr w:type="spellEnd"/>
      <w:r w:rsidRPr="001772A8">
        <w:t>;</w:t>
      </w:r>
    </w:p>
    <w:p w:rsidR="005E5573" w:rsidRPr="001772A8" w:rsidRDefault="001D32FF" w:rsidP="00EB303A">
      <w:pPr>
        <w:pStyle w:val="full-text"/>
        <w:numPr>
          <w:ilvl w:val="0"/>
          <w:numId w:val="11"/>
        </w:numPr>
        <w:shd w:val="clear" w:color="auto" w:fill="FFFFFF"/>
        <w:spacing w:before="240" w:beforeAutospacing="0" w:after="240" w:afterAutospacing="0" w:line="384" w:lineRule="atLeast"/>
        <w:ind w:right="-1"/>
        <w:jc w:val="both"/>
      </w:pPr>
      <w:r w:rsidRPr="001772A8">
        <w:t>il 30 maggio 2018 è stata adottata la proposta di regolamento del Parlamento europeo e del Consiglio sul Fondo sociale europeo plus (</w:t>
      </w:r>
      <w:proofErr w:type="spellStart"/>
      <w:r w:rsidRPr="001772A8">
        <w:t>FSE+</w:t>
      </w:r>
      <w:proofErr w:type="spellEnd"/>
      <w:r w:rsidRPr="001772A8">
        <w:t xml:space="preserve">) - COM (2018) 382 </w:t>
      </w:r>
      <w:proofErr w:type="spellStart"/>
      <w:r w:rsidRPr="001772A8">
        <w:t>final</w:t>
      </w:r>
      <w:proofErr w:type="spellEnd"/>
      <w:r w:rsidRPr="001772A8">
        <w:t xml:space="preserve"> del 30 maggio 2018 e la proposta di regolamento del Parlamento europeo e del Consiglio sul Fondo europeo di adeguamento alla globalizzazione (FEG) - COM (2018) 380 </w:t>
      </w:r>
      <w:proofErr w:type="spellStart"/>
      <w:r w:rsidRPr="001772A8">
        <w:t>final</w:t>
      </w:r>
      <w:proofErr w:type="spellEnd"/>
      <w:r w:rsidRPr="001772A8">
        <w:t>;</w:t>
      </w:r>
    </w:p>
    <w:p w:rsidR="001D32FF" w:rsidRPr="001772A8" w:rsidRDefault="001D32FF" w:rsidP="00EB303A">
      <w:pPr>
        <w:pStyle w:val="full-text"/>
        <w:numPr>
          <w:ilvl w:val="0"/>
          <w:numId w:val="11"/>
        </w:numPr>
        <w:shd w:val="clear" w:color="auto" w:fill="FFFFFF"/>
        <w:spacing w:before="240" w:beforeAutospacing="0" w:after="240" w:afterAutospacing="0" w:line="384" w:lineRule="atLeast"/>
        <w:ind w:right="-1"/>
        <w:jc w:val="both"/>
      </w:pPr>
      <w:r w:rsidRPr="001772A8">
        <w:lastRenderedPageBreak/>
        <w:t>il 1 g</w:t>
      </w:r>
      <w:r w:rsidR="005E5573" w:rsidRPr="001772A8">
        <w:t>iugno 2018 sono state adottate:</w:t>
      </w:r>
    </w:p>
    <w:p w:rsidR="001D32FF" w:rsidRPr="001772A8" w:rsidRDefault="001D32FF" w:rsidP="00EB303A">
      <w:pPr>
        <w:pStyle w:val="full-text"/>
        <w:numPr>
          <w:ilvl w:val="0"/>
          <w:numId w:val="11"/>
        </w:numPr>
        <w:shd w:val="clear" w:color="auto" w:fill="FFFFFF"/>
        <w:spacing w:before="240" w:beforeAutospacing="0" w:after="240" w:afterAutospacing="0" w:line="384" w:lineRule="atLeast"/>
        <w:ind w:left="1276" w:hanging="425"/>
        <w:jc w:val="both"/>
      </w:pPr>
      <w:r w:rsidRPr="001772A8">
        <w:t xml:space="preserve">la proposta di regolamento del Parlamento europeo e del Consiglio recante norme sul sostegno ai piani strategici che gli Stati membri devono redigere nell’ambito della politica agricola comune (piani strategici della PAC) e finanziati dal Fondo europeo agricolo di garanzia (FEAGA) e dal Fondo europeo agricolo per lo sviluppo rurale (FEASR) e che abroga il regolamento (UE) n. 1305/2013 del Parlamento europeo e del Consiglio e il regolamento (UE) n. 1307/2013 del Parlamento europeo e del Consiglio - COM(2018) 392 </w:t>
      </w:r>
      <w:proofErr w:type="spellStart"/>
      <w:r w:rsidRPr="001772A8">
        <w:t>final</w:t>
      </w:r>
      <w:proofErr w:type="spellEnd"/>
      <w:r w:rsidRPr="001772A8">
        <w:t>;</w:t>
      </w:r>
    </w:p>
    <w:p w:rsidR="001D32FF" w:rsidRPr="001772A8" w:rsidRDefault="001D32FF" w:rsidP="00EB303A">
      <w:pPr>
        <w:pStyle w:val="full-text"/>
        <w:numPr>
          <w:ilvl w:val="0"/>
          <w:numId w:val="11"/>
        </w:numPr>
        <w:shd w:val="clear" w:color="auto" w:fill="FFFFFF"/>
        <w:spacing w:before="240" w:beforeAutospacing="0" w:after="200" w:afterAutospacing="0" w:line="384" w:lineRule="atLeast"/>
        <w:ind w:left="1276" w:right="153" w:hanging="425"/>
        <w:jc w:val="both"/>
      </w:pPr>
      <w:r w:rsidRPr="001772A8">
        <w:t xml:space="preserve">la proposta di regolamento del Parlamento europeo e del Consiglio sul finanziamento, sulla gestione e sul monitoraggio della politica agricola comune e che abroga il regolamento (UE) n. 1306/2013 - COM (2018) 393 </w:t>
      </w:r>
      <w:proofErr w:type="spellStart"/>
      <w:r w:rsidRPr="001772A8">
        <w:t>final</w:t>
      </w:r>
      <w:proofErr w:type="spellEnd"/>
      <w:r w:rsidRPr="001772A8">
        <w:t>;</w:t>
      </w:r>
    </w:p>
    <w:p w:rsidR="001D32FF" w:rsidRPr="001772A8" w:rsidRDefault="001D32FF" w:rsidP="00EB303A">
      <w:pPr>
        <w:pStyle w:val="full-text"/>
        <w:numPr>
          <w:ilvl w:val="0"/>
          <w:numId w:val="11"/>
        </w:numPr>
        <w:shd w:val="clear" w:color="auto" w:fill="FFFFFF"/>
        <w:spacing w:before="240" w:beforeAutospacing="0" w:after="240" w:afterAutospacing="0" w:line="384" w:lineRule="atLeast"/>
        <w:ind w:left="714" w:hanging="357"/>
        <w:jc w:val="both"/>
      </w:pPr>
      <w:r w:rsidRPr="001772A8">
        <w:t xml:space="preserve">nella sessione plenaria </w:t>
      </w:r>
      <w:r w:rsidR="00C94738">
        <w:t xml:space="preserve">del </w:t>
      </w:r>
      <w:r w:rsidRPr="001772A8">
        <w:t>9 ottobre 2018, il Comitato europeo delle Regioni ha approvato il parere sul pacchetto relativo al quadro finanziario pluriennale per il periodo 2021-2027;</w:t>
      </w:r>
    </w:p>
    <w:p w:rsidR="001D32FF" w:rsidRPr="001772A8" w:rsidRDefault="001D32FF" w:rsidP="00EB303A">
      <w:pPr>
        <w:pStyle w:val="full-text"/>
        <w:numPr>
          <w:ilvl w:val="0"/>
          <w:numId w:val="11"/>
        </w:numPr>
        <w:shd w:val="clear" w:color="auto" w:fill="FFFFFF"/>
        <w:spacing w:before="240" w:beforeAutospacing="0" w:after="240" w:afterAutospacing="0" w:line="384" w:lineRule="atLeast"/>
        <w:ind w:left="714" w:hanging="357"/>
        <w:jc w:val="both"/>
      </w:pPr>
      <w:r w:rsidRPr="001772A8">
        <w:t>con l’ordine del giorno n. 04/2018 del  29 ottobre 2018, la Conferenza dei Presidenti delle Assemblee legislative delle Regioni e delle Province autonome ha inteso far emergere una posizione comune dei Consigli regionali sulla proposta di bilancio europeo per il settennio 2021 – 2027, dalla quale dipenderà il riparto delle risorse dei fondi europei destinato agli Stati membri ed</w:t>
      </w:r>
      <w:r w:rsidR="00C94738">
        <w:t xml:space="preserve"> in ultimo alle Regioni europee</w:t>
      </w:r>
      <w:r w:rsidR="005A09F4" w:rsidRPr="001772A8">
        <w:t>;</w:t>
      </w:r>
    </w:p>
    <w:p w:rsidR="005A09F4" w:rsidRPr="001772A8" w:rsidRDefault="005A09F4" w:rsidP="005A09F4">
      <w:pPr>
        <w:pStyle w:val="full-text"/>
        <w:shd w:val="clear" w:color="auto" w:fill="FFFFFF"/>
        <w:spacing w:before="240" w:beforeAutospacing="0" w:after="240" w:afterAutospacing="0" w:line="384" w:lineRule="atLeast"/>
        <w:ind w:right="153"/>
        <w:jc w:val="both"/>
      </w:pPr>
      <w:r w:rsidRPr="001772A8">
        <w:rPr>
          <w:b/>
        </w:rPr>
        <w:t>tutto ciò premesso, impegna la Giunta regionale</w:t>
      </w:r>
    </w:p>
    <w:p w:rsidR="001D32FF" w:rsidRPr="001772A8" w:rsidRDefault="001D32FF" w:rsidP="001D32FF">
      <w:pPr>
        <w:pStyle w:val="full-text"/>
        <w:shd w:val="clear" w:color="auto" w:fill="FFFFFF"/>
        <w:spacing w:before="240" w:beforeAutospacing="0" w:after="240" w:afterAutospacing="0" w:line="384" w:lineRule="atLeast"/>
        <w:ind w:right="153"/>
        <w:jc w:val="both"/>
      </w:pPr>
      <w:r w:rsidRPr="001772A8">
        <w:t xml:space="preserve">ad intervenire in tutte le sedi istituzionali statali ed europee affinché siano portate a conoscenza delle medesime le seguenti posizioni in merito al quadro finanziario pluriennale (QFP) 2021 -2027 e alla Politica di coesione UE 2021-2027, ed in particolare: </w:t>
      </w:r>
    </w:p>
    <w:p w:rsidR="001D32FF" w:rsidRPr="001772A8" w:rsidRDefault="001D32FF" w:rsidP="00EB303A">
      <w:pPr>
        <w:pStyle w:val="full-text"/>
        <w:numPr>
          <w:ilvl w:val="0"/>
          <w:numId w:val="10"/>
        </w:numPr>
        <w:shd w:val="clear" w:color="auto" w:fill="FFFFFF"/>
        <w:spacing w:before="240" w:beforeAutospacing="0" w:after="240" w:afterAutospacing="0" w:line="384" w:lineRule="atLeast"/>
        <w:ind w:left="1633" w:hanging="357"/>
        <w:jc w:val="both"/>
        <w:rPr>
          <w:b/>
        </w:rPr>
      </w:pPr>
      <w:r w:rsidRPr="001772A8">
        <w:rPr>
          <w:b/>
        </w:rPr>
        <w:t>con riferimento al quadro finanziario pluriennale (QFP) 2021-2027</w:t>
      </w:r>
    </w:p>
    <w:p w:rsidR="001D32FF" w:rsidRPr="001772A8" w:rsidRDefault="001D32FF" w:rsidP="00EB303A">
      <w:pPr>
        <w:pStyle w:val="full-text"/>
        <w:numPr>
          <w:ilvl w:val="0"/>
          <w:numId w:val="2"/>
        </w:numPr>
        <w:shd w:val="clear" w:color="auto" w:fill="FFFFFF"/>
        <w:spacing w:before="240" w:beforeAutospacing="0" w:after="240" w:afterAutospacing="0" w:line="384" w:lineRule="atLeast"/>
        <w:ind w:left="284" w:hanging="284"/>
        <w:jc w:val="both"/>
        <w:rPr>
          <w:b/>
        </w:rPr>
      </w:pPr>
      <w:r w:rsidRPr="001772A8">
        <w:rPr>
          <w:b/>
        </w:rPr>
        <w:t>si rit</w:t>
      </w:r>
      <w:r w:rsidR="005A09F4" w:rsidRPr="001772A8">
        <w:rPr>
          <w:b/>
        </w:rPr>
        <w:t>engono</w:t>
      </w:r>
    </w:p>
    <w:p w:rsidR="001D32FF" w:rsidRPr="001772A8" w:rsidRDefault="001D32FF" w:rsidP="00EB303A">
      <w:pPr>
        <w:pStyle w:val="full-text"/>
        <w:numPr>
          <w:ilvl w:val="0"/>
          <w:numId w:val="2"/>
        </w:numPr>
        <w:shd w:val="clear" w:color="auto" w:fill="FFFFFF"/>
        <w:spacing w:before="240" w:beforeAutospacing="0" w:after="240" w:afterAutospacing="0" w:line="384" w:lineRule="atLeast"/>
        <w:ind w:left="714" w:hanging="357"/>
        <w:jc w:val="both"/>
      </w:pPr>
      <w:r w:rsidRPr="001772A8">
        <w:t>non sufficienti le risorse finanziarie stanziate nella proposta di bilancio della Commissione, ritenendole non adeguate</w:t>
      </w:r>
      <w:r w:rsidR="00C94738">
        <w:t xml:space="preserve"> a conseguire </w:t>
      </w:r>
      <w:r w:rsidR="007706EA">
        <w:t xml:space="preserve">sia </w:t>
      </w:r>
      <w:r w:rsidR="00C94738">
        <w:t>gli obiettivi di</w:t>
      </w:r>
      <w:r w:rsidRPr="001772A8">
        <w:t xml:space="preserve"> coesione economica,</w:t>
      </w:r>
      <w:r w:rsidR="00C94738">
        <w:t xml:space="preserve"> sociale e territoriale, </w:t>
      </w:r>
      <w:r w:rsidR="007706EA">
        <w:t>che gli obiettivi volti</w:t>
      </w:r>
      <w:r w:rsidRPr="001772A8">
        <w:t xml:space="preserve"> a rendere l’Europa </w:t>
      </w:r>
      <w:r w:rsidR="007706EA">
        <w:t xml:space="preserve">competitiva a livello globale attraverso la </w:t>
      </w:r>
      <w:r w:rsidRPr="001772A8">
        <w:t xml:space="preserve">ricerca, </w:t>
      </w:r>
      <w:r w:rsidR="007706EA">
        <w:t>l’innovazione</w:t>
      </w:r>
      <w:r w:rsidRPr="001772A8">
        <w:t xml:space="preserve"> digitale, </w:t>
      </w:r>
      <w:r w:rsidR="007706EA">
        <w:t xml:space="preserve">le </w:t>
      </w:r>
      <w:r w:rsidRPr="001772A8">
        <w:t xml:space="preserve">nuove tecnologie, </w:t>
      </w:r>
      <w:r w:rsidR="007706EA">
        <w:t xml:space="preserve">i trasporti, nonché </w:t>
      </w:r>
      <w:r w:rsidRPr="001772A8">
        <w:t>resiliente rispet</w:t>
      </w:r>
      <w:r w:rsidR="007706EA">
        <w:t xml:space="preserve">to alle emergenze del momento come la </w:t>
      </w:r>
      <w:r w:rsidRPr="001772A8">
        <w:t xml:space="preserve">difesa e sicurezza comune, </w:t>
      </w:r>
      <w:r w:rsidR="007706EA">
        <w:t xml:space="preserve">il </w:t>
      </w:r>
      <w:r w:rsidRPr="001772A8">
        <w:t xml:space="preserve">cambiamento climatico, </w:t>
      </w:r>
      <w:r w:rsidR="007706EA">
        <w:t xml:space="preserve">la </w:t>
      </w:r>
      <w:r w:rsidRPr="001772A8">
        <w:t>gestione dei flussi migra</w:t>
      </w:r>
      <w:r w:rsidR="005A09F4" w:rsidRPr="001772A8">
        <w:t>tori e delle frontiere esterne;</w:t>
      </w:r>
    </w:p>
    <w:p w:rsidR="005A09F4" w:rsidRPr="001772A8" w:rsidRDefault="005A09F4" w:rsidP="00EB303A">
      <w:pPr>
        <w:pStyle w:val="full-text"/>
        <w:numPr>
          <w:ilvl w:val="0"/>
          <w:numId w:val="2"/>
        </w:numPr>
        <w:shd w:val="clear" w:color="auto" w:fill="FFFFFF"/>
        <w:spacing w:before="240" w:beforeAutospacing="0" w:after="240" w:afterAutospacing="0" w:line="384" w:lineRule="atLeast"/>
        <w:ind w:left="284" w:hanging="284"/>
        <w:jc w:val="both"/>
      </w:pPr>
      <w:r w:rsidRPr="001772A8">
        <w:rPr>
          <w:b/>
        </w:rPr>
        <w:lastRenderedPageBreak/>
        <w:t xml:space="preserve">si esprime </w:t>
      </w:r>
      <w:r w:rsidR="008707B2" w:rsidRPr="008707B2">
        <w:rPr>
          <w:b/>
        </w:rPr>
        <w:t>forte contrarietà</w:t>
      </w:r>
    </w:p>
    <w:p w:rsidR="001D32FF" w:rsidRDefault="001D32FF" w:rsidP="00EB303A">
      <w:pPr>
        <w:pStyle w:val="full-text"/>
        <w:numPr>
          <w:ilvl w:val="0"/>
          <w:numId w:val="2"/>
        </w:numPr>
        <w:shd w:val="clear" w:color="auto" w:fill="FFFFFF"/>
        <w:spacing w:before="240" w:beforeAutospacing="0" w:after="240" w:afterAutospacing="0" w:line="384" w:lineRule="atLeast"/>
        <w:ind w:left="714" w:hanging="357"/>
        <w:jc w:val="both"/>
      </w:pPr>
      <w:r w:rsidRPr="001772A8">
        <w:t xml:space="preserve">a che la proposta della Commissione comporti direttamente una riduzione del bilancio della politica agricola comune e della politica di coesione, rispettivamente del 15% e del 10%, </w:t>
      </w:r>
      <w:r w:rsidR="00276223">
        <w:t xml:space="preserve">così colpendo </w:t>
      </w:r>
      <w:r w:rsidRPr="001772A8">
        <w:t>settori che hanno dimostrato di avere un importante valore aggiunto europeo e che rappresentano il più visibile collegamento con i cittadini;</w:t>
      </w:r>
    </w:p>
    <w:p w:rsidR="0005302B" w:rsidRPr="001772A8" w:rsidRDefault="0005302B" w:rsidP="0005302B">
      <w:pPr>
        <w:pStyle w:val="full-text"/>
        <w:shd w:val="clear" w:color="auto" w:fill="FFFFFF"/>
        <w:spacing w:before="240" w:beforeAutospacing="0" w:after="240" w:afterAutospacing="0" w:line="384" w:lineRule="atLeast"/>
        <w:ind w:left="714"/>
        <w:jc w:val="both"/>
      </w:pPr>
    </w:p>
    <w:p w:rsidR="001D32FF" w:rsidRPr="001772A8" w:rsidRDefault="001D32FF" w:rsidP="00EB303A">
      <w:pPr>
        <w:pStyle w:val="full-text"/>
        <w:numPr>
          <w:ilvl w:val="0"/>
          <w:numId w:val="2"/>
        </w:numPr>
        <w:shd w:val="clear" w:color="auto" w:fill="FFFFFF"/>
        <w:spacing w:before="240" w:beforeAutospacing="0" w:after="240" w:afterAutospacing="0" w:line="384" w:lineRule="atLeast"/>
        <w:ind w:left="284" w:hanging="284"/>
        <w:jc w:val="both"/>
      </w:pPr>
      <w:r w:rsidRPr="001772A8">
        <w:rPr>
          <w:b/>
        </w:rPr>
        <w:t>si esprime preoccupazione</w:t>
      </w:r>
      <w:r w:rsidRPr="001772A8">
        <w:t>:</w:t>
      </w:r>
    </w:p>
    <w:p w:rsidR="001D32FF" w:rsidRPr="001772A8" w:rsidRDefault="001D32FF" w:rsidP="00EB303A">
      <w:pPr>
        <w:pStyle w:val="full-text"/>
        <w:numPr>
          <w:ilvl w:val="0"/>
          <w:numId w:val="2"/>
        </w:numPr>
        <w:shd w:val="clear" w:color="auto" w:fill="FFFFFF"/>
        <w:spacing w:before="240" w:beforeAutospacing="0" w:after="240" w:afterAutospacing="0" w:line="384" w:lineRule="atLeast"/>
        <w:ind w:left="714" w:hanging="357"/>
        <w:jc w:val="both"/>
      </w:pPr>
      <w:r w:rsidRPr="001772A8">
        <w:t>rispetto al principio di flessibilità del bilancio  poiché - se è vero che per rispondere al mutare delle esigenze è opportuno che un bilancio settennale sia flessibile al fine di garantire gli interventi dovuti ad imprevisti superando le criticità emerse e rile</w:t>
      </w:r>
      <w:r w:rsidR="002E42DD" w:rsidRPr="001772A8">
        <w:t xml:space="preserve">vate negli ultimi anni - </w:t>
      </w:r>
      <w:r w:rsidRPr="001772A8">
        <w:t xml:space="preserve">tuttavia, per una politica come quella di coesione, volta a investimenti di tipo strutturale, di </w:t>
      </w:r>
      <w:proofErr w:type="spellStart"/>
      <w:r w:rsidRPr="001772A8">
        <w:t>medio-lungo</w:t>
      </w:r>
      <w:proofErr w:type="spellEnd"/>
      <w:r w:rsidRPr="001772A8">
        <w:t xml:space="preserve"> periodo, avere una flessibilità forte significa anche dover essere molto rapidi nella programmazione e spesa dei fondi; infatti, il bilancio proposto per il 2021-2027 è suddiviso in sette rubriche e la voce ‘sviluppo regionale e coesione’ è inserita all’interno della rubrica ‘Coesione e Valori’ come </w:t>
      </w:r>
      <w:proofErr w:type="spellStart"/>
      <w:r w:rsidRPr="001772A8">
        <w:rPr>
          <w:i/>
        </w:rPr>
        <w:t>sub-ceiling</w:t>
      </w:r>
      <w:proofErr w:type="spellEnd"/>
      <w:r w:rsidRPr="001772A8">
        <w:t>, cioè sottomassimale, tecnicamente ciò significa che alla politica di coesione non potranno andare più risorse finanziarie di quelle che saranno previste, ma al contrario le risorse finanziarie in essa previste si potranno spostare con più facilità sia all’interno della rubrica ‘Coesione e Valori’, sia verso le altre rubriche;</w:t>
      </w:r>
    </w:p>
    <w:p w:rsidR="001D32FF" w:rsidRPr="001772A8" w:rsidRDefault="001D32FF" w:rsidP="00EB303A">
      <w:pPr>
        <w:pStyle w:val="full-text"/>
        <w:numPr>
          <w:ilvl w:val="0"/>
          <w:numId w:val="1"/>
        </w:numPr>
        <w:shd w:val="clear" w:color="auto" w:fill="FFFFFF"/>
        <w:spacing w:before="240" w:beforeAutospacing="0" w:after="240" w:afterAutospacing="0" w:line="384" w:lineRule="atLeast"/>
        <w:ind w:left="714" w:hanging="357"/>
        <w:jc w:val="both"/>
      </w:pPr>
      <w:r w:rsidRPr="001772A8">
        <w:t>per la riduzione del cofinanziamento europeo, che comporterà la necessità di aumento del co-finanziamento da parte dello Stato e delle Regioni; queste ultime, si troveranno a dover rinegoziare i tassi di cofinanziamento a livello nazionale;</w:t>
      </w:r>
    </w:p>
    <w:p w:rsidR="001D32FF" w:rsidRPr="001772A8" w:rsidRDefault="001D32FF" w:rsidP="00EB303A">
      <w:pPr>
        <w:pStyle w:val="full-text"/>
        <w:numPr>
          <w:ilvl w:val="0"/>
          <w:numId w:val="1"/>
        </w:numPr>
        <w:shd w:val="clear" w:color="auto" w:fill="FFFFFF"/>
        <w:spacing w:before="240" w:beforeAutospacing="0" w:after="240" w:afterAutospacing="0" w:line="384" w:lineRule="atLeast"/>
        <w:ind w:left="714" w:hanging="357"/>
        <w:jc w:val="both"/>
      </w:pPr>
      <w:r w:rsidRPr="001772A8">
        <w:t>per il fatto che i cofinanziamenti nazionali e regionali non sono esclusi dai vincoli degli equilibri di bilancio rendendo ancora più difficile la spesa;</w:t>
      </w:r>
    </w:p>
    <w:p w:rsidR="001D32FF" w:rsidRPr="001772A8" w:rsidRDefault="001D32FF" w:rsidP="00EB303A">
      <w:pPr>
        <w:pStyle w:val="full-text"/>
        <w:numPr>
          <w:ilvl w:val="0"/>
          <w:numId w:val="1"/>
        </w:numPr>
        <w:shd w:val="clear" w:color="auto" w:fill="FFFFFF"/>
        <w:spacing w:before="240" w:beforeAutospacing="0" w:after="240" w:afterAutospacing="0" w:line="384" w:lineRule="atLeast"/>
        <w:ind w:left="714" w:hanging="357"/>
        <w:jc w:val="both"/>
      </w:pPr>
      <w:r w:rsidRPr="001772A8">
        <w:t xml:space="preserve">per la tendenza al </w:t>
      </w:r>
      <w:proofErr w:type="spellStart"/>
      <w:r w:rsidRPr="001772A8">
        <w:t>riaccentramento</w:t>
      </w:r>
      <w:proofErr w:type="spellEnd"/>
      <w:r w:rsidRPr="001772A8">
        <w:t xml:space="preserve"> nella gestione dei fondi, con un rafforzamento del ruolo dei programmi in regime di gestione diretta o indiretta, a scapito dei programmi a gestione concorrente tra Commissione e Stati membri e Regioni;</w:t>
      </w:r>
    </w:p>
    <w:p w:rsidR="001D32FF" w:rsidRDefault="001D32FF" w:rsidP="00EB303A">
      <w:pPr>
        <w:pStyle w:val="full-text"/>
        <w:numPr>
          <w:ilvl w:val="0"/>
          <w:numId w:val="1"/>
        </w:numPr>
        <w:shd w:val="clear" w:color="auto" w:fill="FFFFFF"/>
        <w:spacing w:before="240" w:beforeAutospacing="0" w:after="240" w:afterAutospacing="0" w:line="384" w:lineRule="atLeast"/>
        <w:ind w:left="284" w:hanging="284"/>
        <w:jc w:val="both"/>
      </w:pPr>
      <w:r w:rsidRPr="001772A8">
        <w:rPr>
          <w:b/>
        </w:rPr>
        <w:t>si sottolinea</w:t>
      </w:r>
      <w:r w:rsidRPr="001772A8">
        <w:t xml:space="preserve"> con rammarico che la proposta della Commissione in merito all’introduzione di nuove risorse proprie dell’Unione non abbia rispettato il principio di sussidiarietà e valutato sufficientemente l’impatto della proposta sulla situa</w:t>
      </w:r>
      <w:r w:rsidR="001F44D7">
        <w:t>zione finanziaria delle Regioni</w:t>
      </w:r>
      <w:r w:rsidR="001F44D7" w:rsidRPr="001F44D7">
        <w:rPr>
          <w:i/>
          <w:color w:val="FF0000"/>
          <w:u w:val="single"/>
        </w:rPr>
        <w:t>;</w:t>
      </w:r>
    </w:p>
    <w:p w:rsidR="001F44D7" w:rsidRPr="001F44D7" w:rsidRDefault="001F44D7" w:rsidP="00EB303A">
      <w:pPr>
        <w:pStyle w:val="full-text"/>
        <w:numPr>
          <w:ilvl w:val="0"/>
          <w:numId w:val="2"/>
        </w:numPr>
        <w:shd w:val="clear" w:color="auto" w:fill="FFFFFF"/>
        <w:spacing w:before="240" w:beforeAutospacing="0" w:after="240" w:afterAutospacing="0" w:line="384" w:lineRule="atLeast"/>
        <w:ind w:left="284" w:hanging="284"/>
        <w:jc w:val="both"/>
        <w:rPr>
          <w:b/>
          <w:i/>
          <w:color w:val="FF0000"/>
          <w:u w:val="single"/>
        </w:rPr>
      </w:pPr>
      <w:r w:rsidRPr="001F44D7">
        <w:rPr>
          <w:b/>
          <w:i/>
          <w:color w:val="FF0000"/>
          <w:u w:val="single"/>
        </w:rPr>
        <w:t>si rileva, inoltre:</w:t>
      </w:r>
    </w:p>
    <w:p w:rsidR="001F44D7" w:rsidRPr="001F44D7" w:rsidRDefault="001F44D7" w:rsidP="00EB303A">
      <w:pPr>
        <w:pStyle w:val="full-text"/>
        <w:numPr>
          <w:ilvl w:val="0"/>
          <w:numId w:val="1"/>
        </w:numPr>
        <w:shd w:val="clear" w:color="auto" w:fill="FFFFFF"/>
        <w:spacing w:before="240" w:beforeAutospacing="0" w:after="240" w:afterAutospacing="0" w:line="384" w:lineRule="atLeast"/>
        <w:ind w:left="714" w:hanging="357"/>
        <w:jc w:val="both"/>
        <w:rPr>
          <w:i/>
          <w:color w:val="FF0000"/>
          <w:u w:val="single"/>
        </w:rPr>
      </w:pPr>
      <w:r w:rsidRPr="001F44D7">
        <w:rPr>
          <w:i/>
          <w:color w:val="FF0000"/>
          <w:u w:val="single"/>
        </w:rPr>
        <w:lastRenderedPageBreak/>
        <w:t xml:space="preserve">che la comunicazione della Commissione sul Quadro finanziario pluriennale 2021-2027 [COM(2018) 321 </w:t>
      </w:r>
      <w:proofErr w:type="spellStart"/>
      <w:r w:rsidRPr="001F44D7">
        <w:rPr>
          <w:i/>
          <w:color w:val="FF0000"/>
          <w:u w:val="single"/>
        </w:rPr>
        <w:t>final</w:t>
      </w:r>
      <w:proofErr w:type="spellEnd"/>
      <w:r w:rsidRPr="001F44D7">
        <w:rPr>
          <w:i/>
          <w:color w:val="FF0000"/>
          <w:u w:val="single"/>
        </w:rPr>
        <w:t>] indica, a proposito del Meccanismo per collegare l’Europa (</w:t>
      </w:r>
      <w:proofErr w:type="spellStart"/>
      <w:r w:rsidRPr="001F44D7">
        <w:rPr>
          <w:i/>
          <w:color w:val="FF0000"/>
          <w:u w:val="single"/>
        </w:rPr>
        <w:t>Connecting</w:t>
      </w:r>
      <w:proofErr w:type="spellEnd"/>
      <w:r w:rsidRPr="001F44D7">
        <w:rPr>
          <w:i/>
          <w:color w:val="FF0000"/>
          <w:u w:val="single"/>
        </w:rPr>
        <w:t xml:space="preserve"> </w:t>
      </w:r>
      <w:proofErr w:type="spellStart"/>
      <w:r w:rsidRPr="001F44D7">
        <w:rPr>
          <w:i/>
          <w:color w:val="FF0000"/>
          <w:u w:val="single"/>
        </w:rPr>
        <w:t>Europe</w:t>
      </w:r>
      <w:proofErr w:type="spellEnd"/>
      <w:r w:rsidRPr="001F44D7">
        <w:rPr>
          <w:i/>
          <w:color w:val="FF0000"/>
          <w:u w:val="single"/>
        </w:rPr>
        <w:t xml:space="preserve"> </w:t>
      </w:r>
      <w:proofErr w:type="spellStart"/>
      <w:r w:rsidRPr="001F44D7">
        <w:rPr>
          <w:i/>
          <w:color w:val="FF0000"/>
          <w:u w:val="single"/>
        </w:rPr>
        <w:t>Facility</w:t>
      </w:r>
      <w:proofErr w:type="spellEnd"/>
      <w:r w:rsidRPr="001F44D7">
        <w:rPr>
          <w:i/>
          <w:color w:val="FF0000"/>
          <w:u w:val="single"/>
        </w:rPr>
        <w:t xml:space="preserve">), che «Il programma e i Fondi strutturali e dʼinvestimento europei si integreranno a vicenda anche per la realizzazione di investimenti infrastrutturali. Nel settore dei trasporti, a titolo di esempio, il meccanismo si concentrerà sulla dimensione della rete </w:t>
      </w:r>
      <w:proofErr w:type="spellStart"/>
      <w:r w:rsidRPr="001F44D7">
        <w:rPr>
          <w:i/>
          <w:color w:val="FF0000"/>
          <w:u w:val="single"/>
        </w:rPr>
        <w:t>transeuropea</w:t>
      </w:r>
      <w:proofErr w:type="spellEnd"/>
      <w:r w:rsidRPr="001F44D7">
        <w:rPr>
          <w:i/>
          <w:color w:val="FF0000"/>
          <w:u w:val="single"/>
        </w:rPr>
        <w:t>, in particolare dei corridoi transfrontalieri, mentre il Fondo europeo di sviluppo regionale e il Fondo di coesione daranno la precedenza a progetti di interesse nazionale, regionale e urbano inerenti al settore dei trasporti. Nel settore dellʼenergia, in modo analogo, il meccanismo si occuperà dellʼinfrastruttura, con progetti rilevanti per lʼintegrazione delle energie rinnovabili di rilevanza transfrontaliera, mentre i Fondi strutturali e di investimento europei potranno interessare reti intelligenti locali e progetti legati alle energie rinnovabili»;</w:t>
      </w:r>
    </w:p>
    <w:p w:rsidR="001F44D7" w:rsidRPr="001F44D7" w:rsidRDefault="001F44D7" w:rsidP="00EB303A">
      <w:pPr>
        <w:pStyle w:val="full-text"/>
        <w:numPr>
          <w:ilvl w:val="0"/>
          <w:numId w:val="1"/>
        </w:numPr>
        <w:shd w:val="clear" w:color="auto" w:fill="FFFFFF"/>
        <w:spacing w:before="240" w:beforeAutospacing="0" w:after="240" w:afterAutospacing="0" w:line="384" w:lineRule="atLeast"/>
        <w:ind w:left="714" w:hanging="357"/>
        <w:jc w:val="both"/>
        <w:rPr>
          <w:i/>
          <w:color w:val="FF0000"/>
          <w:u w:val="single"/>
        </w:rPr>
      </w:pPr>
      <w:r w:rsidRPr="001F44D7">
        <w:rPr>
          <w:i/>
          <w:color w:val="FF0000"/>
          <w:u w:val="single"/>
        </w:rPr>
        <w:t>che Regione Lombardia ha il massimo interesse per ampliare le reti infrastrutturali di trasporto, energetiche, di comunicazione e dati, anche a sostegno di un più forte stimolo alla ripresa economica e perciò alla crescita dell’occupazione;</w:t>
      </w:r>
    </w:p>
    <w:p w:rsidR="001F44D7" w:rsidRPr="001F44D7" w:rsidRDefault="001F44D7" w:rsidP="00EB303A">
      <w:pPr>
        <w:pStyle w:val="full-text"/>
        <w:numPr>
          <w:ilvl w:val="0"/>
          <w:numId w:val="1"/>
        </w:numPr>
        <w:shd w:val="clear" w:color="auto" w:fill="FFFFFF"/>
        <w:spacing w:before="240" w:beforeAutospacing="0" w:after="240" w:afterAutospacing="0" w:line="384" w:lineRule="atLeast"/>
        <w:ind w:left="714" w:hanging="357"/>
        <w:jc w:val="both"/>
        <w:rPr>
          <w:i/>
          <w:color w:val="FF0000"/>
          <w:u w:val="single"/>
        </w:rPr>
      </w:pPr>
      <w:r w:rsidRPr="001F44D7">
        <w:rPr>
          <w:i/>
          <w:color w:val="FF0000"/>
          <w:u w:val="single"/>
        </w:rPr>
        <w:t>che è fondamentale, anche al fine di consentire il massimo grado di sviluppo e il più ampio effetto delle iniziative per il completamento e il rafforzamento delle reti infrastrutturali di interesse europeo e transfrontaliero, che anche gli Stati membri e le regioni siano poste nelle migliori condizioni per utilizzare per i progetti nazionali e locali d’</w:t>
      </w:r>
      <w:proofErr w:type="spellStart"/>
      <w:r w:rsidRPr="001F44D7">
        <w:rPr>
          <w:i/>
          <w:color w:val="FF0000"/>
          <w:u w:val="single"/>
        </w:rPr>
        <w:t>infrastrutturazione</w:t>
      </w:r>
      <w:proofErr w:type="spellEnd"/>
      <w:r w:rsidRPr="001F44D7">
        <w:rPr>
          <w:i/>
          <w:color w:val="FF0000"/>
          <w:u w:val="single"/>
        </w:rPr>
        <w:t xml:space="preserve"> le risorse a loro disposizione;</w:t>
      </w:r>
    </w:p>
    <w:p w:rsidR="001F44D7" w:rsidRPr="001F44D7" w:rsidRDefault="001F44D7" w:rsidP="00EB303A">
      <w:pPr>
        <w:pStyle w:val="full-text"/>
        <w:numPr>
          <w:ilvl w:val="0"/>
          <w:numId w:val="1"/>
        </w:numPr>
        <w:shd w:val="clear" w:color="auto" w:fill="FFFFFF"/>
        <w:spacing w:before="240" w:beforeAutospacing="0" w:after="240" w:afterAutospacing="0" w:line="384" w:lineRule="atLeast"/>
        <w:ind w:left="714" w:hanging="357"/>
        <w:jc w:val="both"/>
        <w:rPr>
          <w:i/>
          <w:color w:val="FF0000"/>
          <w:u w:val="single"/>
        </w:rPr>
      </w:pPr>
      <w:r w:rsidRPr="001F44D7">
        <w:rPr>
          <w:i/>
          <w:color w:val="FF0000"/>
          <w:u w:val="single"/>
        </w:rPr>
        <w:t>che pertanto è opportuno escludere in generale dai vincoli degli equilibri di bilancio degli Stati membri e delle regioni le spese per la realizzazione delle reti infrastrutturali di trasporto e tecnologiche.</w:t>
      </w:r>
    </w:p>
    <w:p w:rsidR="001D32FF" w:rsidRPr="001772A8" w:rsidRDefault="001D32FF" w:rsidP="00EB303A">
      <w:pPr>
        <w:pStyle w:val="full-text"/>
        <w:numPr>
          <w:ilvl w:val="0"/>
          <w:numId w:val="10"/>
        </w:numPr>
        <w:shd w:val="clear" w:color="auto" w:fill="FFFFFF"/>
        <w:spacing w:before="240" w:beforeAutospacing="0" w:after="240" w:afterAutospacing="0" w:line="384" w:lineRule="atLeast"/>
        <w:ind w:left="1633" w:hanging="357"/>
        <w:jc w:val="both"/>
        <w:rPr>
          <w:b/>
        </w:rPr>
      </w:pPr>
      <w:r w:rsidRPr="001772A8">
        <w:rPr>
          <w:b/>
        </w:rPr>
        <w:t>con riferimento alla politica di coesione UE 2021-2027</w:t>
      </w:r>
    </w:p>
    <w:p w:rsidR="001D32FF" w:rsidRPr="001772A8" w:rsidRDefault="001D32FF" w:rsidP="00EB303A">
      <w:pPr>
        <w:pStyle w:val="full-text"/>
        <w:numPr>
          <w:ilvl w:val="0"/>
          <w:numId w:val="12"/>
        </w:numPr>
        <w:shd w:val="clear" w:color="auto" w:fill="FFFFFF"/>
        <w:spacing w:before="240" w:beforeAutospacing="0" w:after="240" w:afterAutospacing="0" w:line="384" w:lineRule="atLeast"/>
        <w:ind w:left="284" w:right="153" w:hanging="284"/>
        <w:jc w:val="both"/>
        <w:rPr>
          <w:b/>
        </w:rPr>
      </w:pPr>
      <w:r w:rsidRPr="001772A8">
        <w:rPr>
          <w:b/>
        </w:rPr>
        <w:t>si rileva:</w:t>
      </w:r>
    </w:p>
    <w:p w:rsidR="001D32FF" w:rsidRPr="001772A8" w:rsidRDefault="001D32FF" w:rsidP="00EB303A">
      <w:pPr>
        <w:pStyle w:val="full-text"/>
        <w:numPr>
          <w:ilvl w:val="0"/>
          <w:numId w:val="12"/>
        </w:numPr>
        <w:shd w:val="clear" w:color="auto" w:fill="FFFFFF"/>
        <w:spacing w:before="240" w:beforeAutospacing="0" w:after="240" w:afterAutospacing="0" w:line="384" w:lineRule="atLeast"/>
        <w:ind w:left="714" w:hanging="357"/>
        <w:jc w:val="both"/>
      </w:pPr>
      <w:r w:rsidRPr="001772A8">
        <w:t>che la riduzione della dotazione per i programmi di cooperazione territoriale può costituire una minaccia aggiuntiva al rafforzamento della coesione territoriale ed ai suoi meccanismi, come il GECT e le strategie macroregionali;</w:t>
      </w:r>
    </w:p>
    <w:p w:rsidR="001D32FF" w:rsidRPr="001772A8" w:rsidRDefault="001D32FF" w:rsidP="00EB303A">
      <w:pPr>
        <w:pStyle w:val="full-text"/>
        <w:numPr>
          <w:ilvl w:val="0"/>
          <w:numId w:val="12"/>
        </w:numPr>
        <w:shd w:val="clear" w:color="auto" w:fill="FFFFFF"/>
        <w:spacing w:before="240" w:beforeAutospacing="0" w:after="240" w:afterAutospacing="0" w:line="384" w:lineRule="atLeast"/>
        <w:ind w:left="714" w:hanging="357"/>
        <w:jc w:val="both"/>
      </w:pPr>
      <w:r w:rsidRPr="001772A8">
        <w:t xml:space="preserve">che per il </w:t>
      </w:r>
      <w:proofErr w:type="spellStart"/>
      <w:r w:rsidRPr="001772A8">
        <w:t>FSE+</w:t>
      </w:r>
      <w:proofErr w:type="spellEnd"/>
      <w:r w:rsidRPr="001772A8">
        <w:t>, nonostante le funzioni aggiuntive che esso dovrà svolgere, non sia stato previsto un aumento degli impegni;</w:t>
      </w:r>
    </w:p>
    <w:p w:rsidR="001D32FF" w:rsidRPr="001772A8" w:rsidRDefault="001D32FF" w:rsidP="00EB303A">
      <w:pPr>
        <w:pStyle w:val="full-text"/>
        <w:numPr>
          <w:ilvl w:val="0"/>
          <w:numId w:val="12"/>
        </w:numPr>
        <w:shd w:val="clear" w:color="auto" w:fill="FFFFFF"/>
        <w:spacing w:before="240" w:beforeAutospacing="0" w:after="240" w:afterAutospacing="0" w:line="384" w:lineRule="atLeast"/>
        <w:ind w:left="284" w:hanging="284"/>
        <w:jc w:val="both"/>
      </w:pPr>
      <w:r w:rsidRPr="001772A8">
        <w:rPr>
          <w:b/>
        </w:rPr>
        <w:t>si esprime:</w:t>
      </w:r>
    </w:p>
    <w:p w:rsidR="001D32FF" w:rsidRPr="001772A8" w:rsidRDefault="001D32FF" w:rsidP="00EB303A">
      <w:pPr>
        <w:pStyle w:val="full-text"/>
        <w:numPr>
          <w:ilvl w:val="0"/>
          <w:numId w:val="12"/>
        </w:numPr>
        <w:shd w:val="clear" w:color="auto" w:fill="FFFFFF"/>
        <w:spacing w:before="240" w:beforeAutospacing="0" w:after="240" w:afterAutospacing="0" w:line="384" w:lineRule="atLeast"/>
        <w:ind w:left="714" w:hanging="357"/>
        <w:jc w:val="both"/>
      </w:pPr>
      <w:r w:rsidRPr="001772A8">
        <w:lastRenderedPageBreak/>
        <w:t>preoccupazione per la riduzione del 10% dei fondi per la coesione nella proposta di bilancio 2021-2027 rispetto alla programmazione precedente con l’auspicio che vengano assicurate alla coesione almeno le stesse risorse del periodo di programmazione 2014-2020, considerate le maggiori sfide e l’incremento dei compiti e degli obiettivi di investimento in tutte le regioni europee;</w:t>
      </w:r>
    </w:p>
    <w:p w:rsidR="001D32FF" w:rsidRPr="001772A8" w:rsidRDefault="001D32FF" w:rsidP="00EB303A">
      <w:pPr>
        <w:pStyle w:val="full-text"/>
        <w:numPr>
          <w:ilvl w:val="0"/>
          <w:numId w:val="12"/>
        </w:numPr>
        <w:shd w:val="clear" w:color="auto" w:fill="FFFFFF"/>
        <w:spacing w:before="240" w:beforeAutospacing="0" w:after="240" w:afterAutospacing="0" w:line="384" w:lineRule="atLeast"/>
        <w:ind w:left="714" w:hanging="357"/>
        <w:jc w:val="both"/>
      </w:pPr>
      <w:r w:rsidRPr="001772A8">
        <w:t>contrarietà alla riduzione dei tassi di cofinanziamento dell’Unione europea, che non fa che aumentare la pressione sui bilanci nazionale e regionali senza “incentivare l’assunzione di responsabilità e favorire la qualità della spesa”, come ha scritto la Commissione europea, ma metterà le regioni in condizione di dover rinegoziare a livello nazionale le percentuali di cofinanziamento nazionale;</w:t>
      </w:r>
    </w:p>
    <w:p w:rsidR="001D32FF" w:rsidRPr="001772A8" w:rsidRDefault="001D32FF" w:rsidP="00EB303A">
      <w:pPr>
        <w:pStyle w:val="full-text"/>
        <w:numPr>
          <w:ilvl w:val="0"/>
          <w:numId w:val="12"/>
        </w:numPr>
        <w:shd w:val="clear" w:color="auto" w:fill="FFFFFF"/>
        <w:spacing w:before="240" w:beforeAutospacing="0" w:after="240" w:afterAutospacing="0" w:line="384" w:lineRule="atLeast"/>
        <w:ind w:left="714" w:right="-1" w:hanging="357"/>
        <w:jc w:val="both"/>
      </w:pPr>
      <w:r w:rsidRPr="001772A8">
        <w:t>la necessità di escludere i cofinanziamenti nazionali e regionali</w:t>
      </w:r>
      <w:r w:rsidRPr="001772A8">
        <w:rPr>
          <w:color w:val="C00000"/>
        </w:rPr>
        <w:t xml:space="preserve"> </w:t>
      </w:r>
      <w:r w:rsidRPr="001772A8">
        <w:t>dai vincoli degli equilibri di bilancio, affinché si eviti la situazione paradossale in cui le regioni avranno risorse finanziarie da spendere, ma non potranno farlo;</w:t>
      </w:r>
    </w:p>
    <w:p w:rsidR="001D32FF" w:rsidRPr="001772A8" w:rsidRDefault="001D32FF" w:rsidP="00EB303A">
      <w:pPr>
        <w:pStyle w:val="full-text"/>
        <w:numPr>
          <w:ilvl w:val="0"/>
          <w:numId w:val="12"/>
        </w:numPr>
        <w:shd w:val="clear" w:color="auto" w:fill="FFFFFF"/>
        <w:spacing w:before="240" w:beforeAutospacing="0" w:after="240" w:afterAutospacing="0" w:line="384" w:lineRule="atLeast"/>
        <w:ind w:left="714" w:hanging="357"/>
        <w:jc w:val="both"/>
      </w:pPr>
      <w:r w:rsidRPr="001772A8">
        <w:t>preoccupazione perché nelle proposte di regolamento della Commissione è sminuita fortemente la capacità delle regioni di programmare gli in</w:t>
      </w:r>
      <w:r w:rsidR="0005302B">
        <w:t>terventi sui propri territori mentre è favorito</w:t>
      </w:r>
      <w:r w:rsidRPr="001772A8">
        <w:t xml:space="preserve"> il ricorso a programmi nazionali</w:t>
      </w:r>
      <w:r w:rsidR="0005302B">
        <w:t>,</w:t>
      </w:r>
      <w:r w:rsidRPr="001772A8">
        <w:t xml:space="preserve"> tant’è che non è valorizzato l’apporto delle regioni in tutte le fasi del ciclo di programmazione 2021-2027;</w:t>
      </w:r>
    </w:p>
    <w:p w:rsidR="001D32FF" w:rsidRPr="001772A8" w:rsidRDefault="001D32FF" w:rsidP="00EB303A">
      <w:pPr>
        <w:pStyle w:val="full-text"/>
        <w:numPr>
          <w:ilvl w:val="0"/>
          <w:numId w:val="12"/>
        </w:numPr>
        <w:shd w:val="clear" w:color="auto" w:fill="FFFFFF"/>
        <w:spacing w:before="240" w:beforeAutospacing="0" w:after="240" w:afterAutospacing="0" w:line="384" w:lineRule="atLeast"/>
        <w:ind w:left="714" w:hanging="357"/>
        <w:jc w:val="both"/>
      </w:pPr>
      <w:r w:rsidRPr="001772A8">
        <w:t>forte preoccupazione per il fatto che i pagamenti non saranno possibili fino a quando la Commissione non abbia informato lo stato membro del soddisfacimento delle “condizioni abilitanti (che sono le condizionalità ex ante della attuale programmazione);</w:t>
      </w:r>
    </w:p>
    <w:p w:rsidR="001D32FF" w:rsidRPr="001772A8" w:rsidRDefault="001D32FF" w:rsidP="00EB303A">
      <w:pPr>
        <w:pStyle w:val="full-text"/>
        <w:numPr>
          <w:ilvl w:val="0"/>
          <w:numId w:val="12"/>
        </w:numPr>
        <w:shd w:val="clear" w:color="auto" w:fill="FFFFFF"/>
        <w:spacing w:before="240" w:beforeAutospacing="0" w:after="240" w:afterAutospacing="0" w:line="384" w:lineRule="atLeast"/>
        <w:ind w:left="714" w:hanging="357"/>
        <w:jc w:val="both"/>
      </w:pPr>
      <w:r w:rsidRPr="001772A8">
        <w:t>la necessità di assumere un obiettivo specifico dedicato ai giovani e rafforzare il ruolo dei giovani in Europa;</w:t>
      </w:r>
    </w:p>
    <w:p w:rsidR="0012291D" w:rsidRPr="001772A8" w:rsidRDefault="001D32FF" w:rsidP="00EB303A">
      <w:pPr>
        <w:pStyle w:val="full-text"/>
        <w:numPr>
          <w:ilvl w:val="0"/>
          <w:numId w:val="12"/>
        </w:numPr>
        <w:shd w:val="clear" w:color="auto" w:fill="FFFFFF"/>
        <w:spacing w:before="240" w:beforeAutospacing="0" w:after="240" w:afterAutospacing="0" w:line="384" w:lineRule="atLeast"/>
        <w:ind w:left="284" w:right="153" w:hanging="284"/>
        <w:jc w:val="both"/>
      </w:pPr>
      <w:r w:rsidRPr="001772A8">
        <w:rPr>
          <w:b/>
        </w:rPr>
        <w:t>si evidenzia</w:t>
      </w:r>
      <w:r w:rsidRPr="001772A8">
        <w:t xml:space="preserve"> </w:t>
      </w:r>
    </w:p>
    <w:p w:rsidR="001D32FF" w:rsidRPr="001772A8" w:rsidRDefault="001D32FF" w:rsidP="00EB303A">
      <w:pPr>
        <w:pStyle w:val="full-text"/>
        <w:numPr>
          <w:ilvl w:val="0"/>
          <w:numId w:val="12"/>
        </w:numPr>
        <w:shd w:val="clear" w:color="auto" w:fill="FFFFFF"/>
        <w:spacing w:before="240" w:beforeAutospacing="0" w:after="240" w:afterAutospacing="0" w:line="384" w:lineRule="atLeast"/>
        <w:ind w:left="714" w:hanging="357"/>
        <w:jc w:val="both"/>
      </w:pPr>
      <w:r w:rsidRPr="001772A8">
        <w:t xml:space="preserve">che la reintroduzione della regola “n+2” al posto della “n+3” provocherebbe la sovrapposizione tra </w:t>
      </w:r>
      <w:r w:rsidR="00E21C2C">
        <w:t xml:space="preserve">la </w:t>
      </w:r>
      <w:r w:rsidRPr="001772A8">
        <w:t xml:space="preserve">chiusura dell’attuale periodo di programmazione e </w:t>
      </w:r>
      <w:r w:rsidR="00E21C2C">
        <w:t xml:space="preserve">il </w:t>
      </w:r>
      <w:r w:rsidRPr="001772A8">
        <w:t>primo obiettivo n+2 del nuovo, appesantendo notevolmente gli oneri amministrativi;</w:t>
      </w:r>
    </w:p>
    <w:p w:rsidR="001D32FF" w:rsidRPr="001772A8" w:rsidRDefault="001D32FF" w:rsidP="00EB303A">
      <w:pPr>
        <w:pStyle w:val="full-text"/>
        <w:numPr>
          <w:ilvl w:val="0"/>
          <w:numId w:val="12"/>
        </w:numPr>
        <w:shd w:val="clear" w:color="auto" w:fill="FFFFFF"/>
        <w:spacing w:before="240" w:beforeAutospacing="0" w:after="240" w:afterAutospacing="0" w:line="384" w:lineRule="atLeast"/>
        <w:ind w:left="284" w:hanging="284"/>
        <w:jc w:val="both"/>
      </w:pPr>
      <w:r w:rsidRPr="001772A8">
        <w:rPr>
          <w:b/>
        </w:rPr>
        <w:t xml:space="preserve">si esprime </w:t>
      </w:r>
    </w:p>
    <w:p w:rsidR="001D32FF" w:rsidRPr="001772A8" w:rsidRDefault="001D32FF" w:rsidP="00EB303A">
      <w:pPr>
        <w:pStyle w:val="full-text"/>
        <w:numPr>
          <w:ilvl w:val="0"/>
          <w:numId w:val="3"/>
        </w:numPr>
        <w:shd w:val="clear" w:color="auto" w:fill="FFFFFF"/>
        <w:spacing w:before="240" w:beforeAutospacing="0" w:after="240" w:afterAutospacing="0" w:line="384" w:lineRule="atLeast"/>
        <w:ind w:left="714" w:hanging="357"/>
        <w:jc w:val="both"/>
      </w:pPr>
      <w:r w:rsidRPr="001772A8">
        <w:t xml:space="preserve">la necessità di rafforzare il tema della semplificazione amministrativa sia per le Amministrazioni che gestiscono i fondi sia per i beneficiari </w:t>
      </w:r>
      <w:r w:rsidR="00E21C2C">
        <w:t>dei finanziamenti europei; s</w:t>
      </w:r>
      <w:r w:rsidRPr="001772A8">
        <w:t xml:space="preserve">u entrambi gravano, infatti, oneri eccessivi che rischiano di compromettere l’efficacia degli </w:t>
      </w:r>
      <w:r w:rsidRPr="001772A8">
        <w:lastRenderedPageBreak/>
        <w:t>interventi cofinanziati a livello europeo e di scoraggiare i potenziali</w:t>
      </w:r>
      <w:r w:rsidR="00E21C2C">
        <w:t xml:space="preserve"> beneficiari dei fondi europei;</w:t>
      </w:r>
    </w:p>
    <w:p w:rsidR="001D32FF" w:rsidRPr="001772A8" w:rsidRDefault="001D32FF" w:rsidP="00EB303A">
      <w:pPr>
        <w:pStyle w:val="full-text"/>
        <w:numPr>
          <w:ilvl w:val="0"/>
          <w:numId w:val="3"/>
        </w:numPr>
        <w:shd w:val="clear" w:color="auto" w:fill="FFFFFF"/>
        <w:spacing w:before="240" w:beforeAutospacing="0" w:after="240" w:afterAutospacing="0" w:line="384" w:lineRule="atLeast"/>
        <w:ind w:left="714" w:right="-1" w:hanging="357"/>
        <w:jc w:val="both"/>
      </w:pPr>
      <w:r w:rsidRPr="001772A8">
        <w:t xml:space="preserve">forte preoccupazione rispetto alla proposta di rafforzamento del collegamento tra gli interventi della politica di coesione e il coordinamento delle politiche europee del semestre europeo (condizionalità macroeconomica). Tale previsione deve essere caratterizzata da una dimensione territoriale con ampio coinvolgimento dei livelli di governo decentrato affinché non rappresenti un ulteriore vincolo </w:t>
      </w:r>
      <w:r w:rsidR="00E21C2C">
        <w:t>alla gestione dei fondi europei;</w:t>
      </w:r>
      <w:r w:rsidRPr="001772A8">
        <w:t xml:space="preserve"> </w:t>
      </w:r>
    </w:p>
    <w:p w:rsidR="001D32FF" w:rsidRPr="001772A8" w:rsidRDefault="001D32FF" w:rsidP="00EB303A">
      <w:pPr>
        <w:pStyle w:val="full-text"/>
        <w:numPr>
          <w:ilvl w:val="0"/>
          <w:numId w:val="3"/>
        </w:numPr>
        <w:shd w:val="clear" w:color="auto" w:fill="FFFFFF"/>
        <w:spacing w:before="240" w:beforeAutospacing="0" w:after="240" w:afterAutospacing="0" w:line="384" w:lineRule="atLeast"/>
        <w:ind w:left="714" w:right="-1" w:hanging="357"/>
        <w:jc w:val="both"/>
      </w:pPr>
      <w:r w:rsidRPr="001772A8">
        <w:t>forte contrarietà alla riduzione della percentuale di risorse complessivamente assegnate ai programmi CTE, passata dal 2,75% al 2,5% e all’applicazione dei criteri di assegnazione delle relative risorse per Stato Membro che risulterebbero estremamente penalizzanti per l’Italia e in particolare</w:t>
      </w:r>
      <w:r w:rsidR="00E21C2C">
        <w:t xml:space="preserve"> per le aree di confine montane;</w:t>
      </w:r>
      <w:r w:rsidRPr="001772A8">
        <w:t xml:space="preserve"> </w:t>
      </w:r>
    </w:p>
    <w:p w:rsidR="001D32FF" w:rsidRPr="001772A8" w:rsidRDefault="001D32FF" w:rsidP="00EB303A">
      <w:pPr>
        <w:pStyle w:val="full-text"/>
        <w:numPr>
          <w:ilvl w:val="0"/>
          <w:numId w:val="10"/>
        </w:numPr>
        <w:shd w:val="clear" w:color="auto" w:fill="FFFFFF"/>
        <w:spacing w:before="240" w:beforeAutospacing="0" w:after="240" w:afterAutospacing="0" w:line="384" w:lineRule="atLeast"/>
        <w:ind w:left="1633" w:hanging="357"/>
        <w:jc w:val="both"/>
        <w:rPr>
          <w:b/>
        </w:rPr>
      </w:pPr>
      <w:r w:rsidRPr="001772A8">
        <w:rPr>
          <w:b/>
        </w:rPr>
        <w:t>con riferimento alle carenze generalizzate riguardanti lo stato di diritto negli stati membri</w:t>
      </w:r>
    </w:p>
    <w:p w:rsidR="00506F17" w:rsidRPr="00242349" w:rsidRDefault="00506F17" w:rsidP="00EB303A">
      <w:pPr>
        <w:pStyle w:val="full-text"/>
        <w:numPr>
          <w:ilvl w:val="0"/>
          <w:numId w:val="13"/>
        </w:numPr>
        <w:shd w:val="clear" w:color="auto" w:fill="FFFFFF"/>
        <w:spacing w:before="240" w:beforeAutospacing="0" w:after="240" w:afterAutospacing="0" w:line="384" w:lineRule="atLeast"/>
        <w:ind w:left="284" w:hanging="284"/>
        <w:jc w:val="both"/>
        <w:rPr>
          <w:b/>
          <w:strike/>
          <w:color w:val="FF0000"/>
        </w:rPr>
      </w:pPr>
      <w:r w:rsidRPr="00242349">
        <w:rPr>
          <w:b/>
          <w:strike/>
          <w:color w:val="FF0000"/>
        </w:rPr>
        <w:t>si esprime forte disappunto:</w:t>
      </w:r>
    </w:p>
    <w:p w:rsidR="00506F17" w:rsidRPr="00242349" w:rsidRDefault="00506F17" w:rsidP="00EB303A">
      <w:pPr>
        <w:pStyle w:val="full-text"/>
        <w:numPr>
          <w:ilvl w:val="0"/>
          <w:numId w:val="13"/>
        </w:numPr>
        <w:shd w:val="clear" w:color="auto" w:fill="FFFFFF"/>
        <w:spacing w:before="240" w:beforeAutospacing="0" w:after="240" w:afterAutospacing="0" w:line="384" w:lineRule="atLeast"/>
        <w:ind w:left="714" w:hanging="357"/>
        <w:jc w:val="both"/>
        <w:rPr>
          <w:b/>
          <w:strike/>
          <w:color w:val="FF0000"/>
        </w:rPr>
      </w:pPr>
      <w:r w:rsidRPr="00242349">
        <w:rPr>
          <w:strike/>
          <w:color w:val="FF0000"/>
        </w:rPr>
        <w:t>sulla previsione di una nuova forma di macro condizionalità politica che rafforza il legame tra i finanziamenti europei e lo Stato di diritto, vista come presupposto essenziale di una sana gestione finanziaria e di efficacia dei fondi europei ma limitata solo alla tutela del bilancio e non anche ad altri valori fondanti dell’UE;</w:t>
      </w:r>
    </w:p>
    <w:p w:rsidR="00506F17" w:rsidRPr="00242349" w:rsidRDefault="00506F17" w:rsidP="00EB303A">
      <w:pPr>
        <w:pStyle w:val="full-text"/>
        <w:numPr>
          <w:ilvl w:val="0"/>
          <w:numId w:val="13"/>
        </w:numPr>
        <w:shd w:val="clear" w:color="auto" w:fill="FFFFFF"/>
        <w:spacing w:before="240" w:beforeAutospacing="0" w:after="240" w:afterAutospacing="0" w:line="384" w:lineRule="atLeast"/>
        <w:ind w:left="714" w:hanging="357"/>
        <w:jc w:val="both"/>
        <w:rPr>
          <w:b/>
          <w:strike/>
          <w:color w:val="FF0000"/>
        </w:rPr>
      </w:pPr>
      <w:r w:rsidRPr="00242349">
        <w:rPr>
          <w:strike/>
          <w:color w:val="FF0000"/>
        </w:rPr>
        <w:t>sulla formulazione così generica della nuova norma, che la rende suscettibile di poter esser applicata ad una platea indistinta di casi e che lascerebbe nelle mani della Commissione un potere talmente ampio e discrezionale da rasentare perfino un’invasione di competenze nei confronti del potere giurisdizionale della Corte di Giustizia Europea;</w:t>
      </w:r>
    </w:p>
    <w:p w:rsidR="00506F17" w:rsidRPr="00506F17" w:rsidRDefault="00506F17" w:rsidP="00EB303A">
      <w:pPr>
        <w:pStyle w:val="full-text"/>
        <w:numPr>
          <w:ilvl w:val="0"/>
          <w:numId w:val="13"/>
        </w:numPr>
        <w:shd w:val="clear" w:color="auto" w:fill="FFFFFF"/>
        <w:spacing w:before="240" w:beforeAutospacing="0" w:after="240" w:afterAutospacing="0" w:line="384" w:lineRule="atLeast"/>
        <w:ind w:left="284" w:hanging="284"/>
        <w:jc w:val="both"/>
        <w:rPr>
          <w:b/>
          <w:i/>
          <w:color w:val="FF0000"/>
          <w:u w:val="single"/>
        </w:rPr>
      </w:pPr>
      <w:r w:rsidRPr="00506F17">
        <w:rPr>
          <w:b/>
          <w:i/>
          <w:color w:val="FF0000"/>
          <w:u w:val="single"/>
        </w:rPr>
        <w:t>si auspica fortemente:</w:t>
      </w:r>
    </w:p>
    <w:p w:rsidR="00506F17" w:rsidRPr="00506F17" w:rsidRDefault="00506F17" w:rsidP="00EB303A">
      <w:pPr>
        <w:pStyle w:val="full-text"/>
        <w:numPr>
          <w:ilvl w:val="0"/>
          <w:numId w:val="13"/>
        </w:numPr>
        <w:shd w:val="clear" w:color="auto" w:fill="FFFFFF"/>
        <w:spacing w:before="240" w:beforeAutospacing="0" w:after="240" w:afterAutospacing="0" w:line="384" w:lineRule="atLeast"/>
        <w:ind w:left="714" w:hanging="357"/>
        <w:jc w:val="both"/>
        <w:rPr>
          <w:i/>
          <w:color w:val="FF0000"/>
          <w:u w:val="single"/>
        </w:rPr>
      </w:pPr>
      <w:r w:rsidRPr="00506F17">
        <w:rPr>
          <w:i/>
          <w:color w:val="FF0000"/>
          <w:u w:val="single"/>
        </w:rPr>
        <w:t>che la previsione di una nuova forma di macro condizionalità politica vista come presupposto essenziale di una sana gestione finanziaria e di efficacia dei fondi europei, che rafforza il legame tra i finanziamenti europei e il rispetto dell’articolo 2 sullo Stato di diritto del Trattato dell’Unione europea (TUE), non si limiti alla tutela del bilancio ma tenga dell’intero complesso dei valori fondanti dell'Unione di cui all’articolo3 del Trattato;</w:t>
      </w:r>
    </w:p>
    <w:p w:rsidR="00506F17" w:rsidRPr="00506F17" w:rsidRDefault="00506F17" w:rsidP="00EB303A">
      <w:pPr>
        <w:pStyle w:val="full-text"/>
        <w:numPr>
          <w:ilvl w:val="0"/>
          <w:numId w:val="13"/>
        </w:numPr>
        <w:shd w:val="clear" w:color="auto" w:fill="FFFFFF"/>
        <w:spacing w:before="240" w:beforeAutospacing="0" w:after="240" w:afterAutospacing="0" w:line="384" w:lineRule="atLeast"/>
        <w:ind w:left="714" w:hanging="357"/>
        <w:jc w:val="both"/>
        <w:rPr>
          <w:i/>
          <w:color w:val="FF0000"/>
        </w:rPr>
      </w:pPr>
      <w:r w:rsidRPr="00506F17">
        <w:rPr>
          <w:i/>
          <w:color w:val="FF0000"/>
          <w:u w:val="single"/>
        </w:rPr>
        <w:t xml:space="preserve">si giunga a una formulazione non generica della nuova norma, per non renderla suscettibile di poter esser applicata ad una platea indistinta di casi e che lascerebbe nelle mani della </w:t>
      </w:r>
      <w:r w:rsidRPr="00506F17">
        <w:rPr>
          <w:i/>
          <w:color w:val="FF0000"/>
          <w:u w:val="single"/>
        </w:rPr>
        <w:lastRenderedPageBreak/>
        <w:t>Commissione un potere talmente ampio e discrezionale da rasentare perfino un'invasione di competenze nei confronti del potere giurisdizionale della Corte di Giustizia Europea;</w:t>
      </w:r>
    </w:p>
    <w:p w:rsidR="001D32FF" w:rsidRPr="00E947CF" w:rsidRDefault="001D32FF" w:rsidP="00EB303A">
      <w:pPr>
        <w:pStyle w:val="full-text"/>
        <w:numPr>
          <w:ilvl w:val="0"/>
          <w:numId w:val="13"/>
        </w:numPr>
        <w:shd w:val="clear" w:color="auto" w:fill="FFFFFF"/>
        <w:spacing w:before="240" w:beforeAutospacing="0" w:after="240" w:afterAutospacing="0" w:line="384" w:lineRule="atLeast"/>
        <w:ind w:left="284" w:right="-1" w:hanging="284"/>
        <w:jc w:val="both"/>
        <w:rPr>
          <w:b/>
        </w:rPr>
      </w:pPr>
      <w:r w:rsidRPr="001772A8">
        <w:rPr>
          <w:b/>
        </w:rPr>
        <w:t>si ritiene</w:t>
      </w:r>
      <w:r w:rsidRPr="001772A8">
        <w:t xml:space="preserve"> necessario che la Commissione, in analogia a quanto richiesto dal Comitato delle Regioni, stabilisca criteri chiari, sulla cui base si possano definire quelle che vengono considerate carenze generalizzate riguardanti lo Stato di diritto, che minacciano una sana gestione finanziaria.</w:t>
      </w:r>
    </w:p>
    <w:p w:rsidR="00B03627" w:rsidRPr="001772A8" w:rsidRDefault="007260D2" w:rsidP="00EB303A">
      <w:pPr>
        <w:pStyle w:val="full-text"/>
        <w:numPr>
          <w:ilvl w:val="0"/>
          <w:numId w:val="9"/>
        </w:numPr>
        <w:shd w:val="clear" w:color="auto" w:fill="FFFFFF"/>
        <w:spacing w:before="240" w:beforeAutospacing="0" w:after="240" w:afterAutospacing="0" w:line="384" w:lineRule="atLeast"/>
        <w:ind w:left="641" w:right="153" w:hanging="357"/>
        <w:jc w:val="both"/>
        <w:rPr>
          <w:b/>
          <w:smallCaps/>
        </w:rPr>
      </w:pPr>
      <w:r w:rsidRPr="001772A8">
        <w:rPr>
          <w:b/>
          <w:smallCaps/>
        </w:rPr>
        <w:t xml:space="preserve">per quanto riguarda la </w:t>
      </w:r>
      <w:r w:rsidR="00B03627" w:rsidRPr="001772A8">
        <w:rPr>
          <w:b/>
          <w:smallCaps/>
        </w:rPr>
        <w:t>procedura d’infrazione per l’aliquota IVA sul carburante in Regione Lombardia</w:t>
      </w:r>
    </w:p>
    <w:p w:rsidR="00B03627" w:rsidRPr="001772A8" w:rsidRDefault="00B03627" w:rsidP="000F33F9">
      <w:pPr>
        <w:pStyle w:val="full-text"/>
        <w:shd w:val="clear" w:color="auto" w:fill="FFFFFF"/>
        <w:spacing w:before="240" w:after="240" w:line="384" w:lineRule="atLeast"/>
        <w:ind w:right="153"/>
        <w:jc w:val="both"/>
        <w:rPr>
          <w:b/>
        </w:rPr>
      </w:pPr>
      <w:r w:rsidRPr="001772A8">
        <w:rPr>
          <w:b/>
        </w:rPr>
        <w:t>premesso che:</w:t>
      </w:r>
    </w:p>
    <w:p w:rsidR="003F2F70" w:rsidRPr="001772A8" w:rsidRDefault="00B03627" w:rsidP="00EB303A">
      <w:pPr>
        <w:pStyle w:val="full-text"/>
        <w:numPr>
          <w:ilvl w:val="0"/>
          <w:numId w:val="14"/>
        </w:numPr>
        <w:shd w:val="clear" w:color="auto" w:fill="FFFFFF"/>
        <w:spacing w:line="384" w:lineRule="atLeast"/>
        <w:ind w:left="714" w:hanging="357"/>
        <w:jc w:val="both"/>
      </w:pPr>
      <w:r w:rsidRPr="001772A8">
        <w:t>con la legge regionale 28/1999 è stata introdotta in Lombardia la possibilità di concedere sconti sui carburanti da autotrazione ai cittadini lombardi residenti nelle fasce di confine tra Italia e Svizzera, qualora ricorrano determinate condizioni;</w:t>
      </w:r>
    </w:p>
    <w:p w:rsidR="003F2F70" w:rsidRPr="001772A8" w:rsidRDefault="00B03627" w:rsidP="00EB303A">
      <w:pPr>
        <w:pStyle w:val="full-text"/>
        <w:numPr>
          <w:ilvl w:val="0"/>
          <w:numId w:val="14"/>
        </w:numPr>
        <w:shd w:val="clear" w:color="auto" w:fill="FFFFFF"/>
        <w:spacing w:line="384" w:lineRule="atLeast"/>
        <w:ind w:left="714" w:hanging="357"/>
        <w:jc w:val="both"/>
      </w:pPr>
      <w:r w:rsidRPr="001772A8">
        <w:t>con le DGR n. 48802/2000 e n. 3076/2015  la Giunta regionale ha dato attuazione a questa misura, riuscendo ad introdurre forme flessibili di determinazione del valore dello sconto, rendendolo costantemente adeguato al differenziale di prezzo dei carburanti tra Italia e Svizzera;</w:t>
      </w:r>
    </w:p>
    <w:p w:rsidR="003F2F70" w:rsidRPr="001772A8" w:rsidRDefault="00B03627" w:rsidP="00EB303A">
      <w:pPr>
        <w:pStyle w:val="full-text"/>
        <w:numPr>
          <w:ilvl w:val="0"/>
          <w:numId w:val="14"/>
        </w:numPr>
        <w:shd w:val="clear" w:color="auto" w:fill="FFFFFF"/>
        <w:spacing w:line="384" w:lineRule="atLeast"/>
        <w:ind w:left="714" w:hanging="357"/>
        <w:jc w:val="both"/>
      </w:pPr>
      <w:r w:rsidRPr="001772A8">
        <w:t>il sistema lombardo dello sconto carburanti a consentito di contrastare gli effetti discorsivi del fenomeno del “pendolarismo del pieno” verso la Svizzera; di sostenere l’economia locale nelle vicinanze del confine elvetico salvaguardando il gettito fiscale statale e regionale; di decongestionare il traffico automobilistico lungo la viabilità di confine;</w:t>
      </w:r>
    </w:p>
    <w:p w:rsidR="003F2F70" w:rsidRPr="001772A8" w:rsidRDefault="00B03627" w:rsidP="00EB303A">
      <w:pPr>
        <w:pStyle w:val="full-text"/>
        <w:numPr>
          <w:ilvl w:val="0"/>
          <w:numId w:val="14"/>
        </w:numPr>
        <w:shd w:val="clear" w:color="auto" w:fill="FFFFFF"/>
        <w:spacing w:line="384" w:lineRule="atLeast"/>
        <w:ind w:left="714" w:hanging="357"/>
        <w:jc w:val="both"/>
      </w:pPr>
      <w:r w:rsidRPr="001772A8">
        <w:t>in data 8 novembre scorso, la Commissione europea, nell’ambito della procedura d’infrazione per l’aliquota IVA sul carburante in Regione Lombardia,  ha trasmesso alla Repubblica italiana una lettera di costituzione in mora ex articolo 258 TFUE, nel contempo invitando il Governo italiano a trasmettere osservazioni su quanto concerne la procedura di infrazione in oggetto;</w:t>
      </w:r>
    </w:p>
    <w:p w:rsidR="00B03627" w:rsidRPr="001772A8" w:rsidRDefault="00B03627" w:rsidP="00EB303A">
      <w:pPr>
        <w:pStyle w:val="full-text"/>
        <w:numPr>
          <w:ilvl w:val="0"/>
          <w:numId w:val="14"/>
        </w:numPr>
        <w:shd w:val="clear" w:color="auto" w:fill="FFFFFF"/>
        <w:spacing w:line="384" w:lineRule="atLeast"/>
        <w:ind w:left="714" w:hanging="357"/>
        <w:jc w:val="both"/>
      </w:pPr>
      <w:r w:rsidRPr="001772A8">
        <w:t xml:space="preserve">tale procedura d’infrazione, qualora non fosse dimostrata la correttezza della misura regionale nei confronti degli obblighi derivanti dalla direttiva relativa al sistema IVA, potrebbe avere un impatto negativo sulla misura ad </w:t>
      </w:r>
      <w:r w:rsidR="00AC2334" w:rsidRPr="001772A8">
        <w:t>oggi esistente;</w:t>
      </w:r>
    </w:p>
    <w:p w:rsidR="003F2F70" w:rsidRPr="001772A8" w:rsidRDefault="00B03627" w:rsidP="003F2F70">
      <w:pPr>
        <w:pStyle w:val="full-text"/>
        <w:shd w:val="clear" w:color="auto" w:fill="FFFFFF"/>
        <w:spacing w:before="240" w:beforeAutospacing="0" w:after="240" w:afterAutospacing="0" w:line="384" w:lineRule="atLeast"/>
        <w:ind w:right="153"/>
        <w:jc w:val="both"/>
      </w:pPr>
      <w:r w:rsidRPr="001772A8">
        <w:rPr>
          <w:b/>
        </w:rPr>
        <w:t>tutto ciò premesso, impegna la Giunta regionale:</w:t>
      </w:r>
      <w:r w:rsidRPr="001772A8">
        <w:t xml:space="preserve"> </w:t>
      </w:r>
    </w:p>
    <w:p w:rsidR="000B63B2" w:rsidRPr="001772A8" w:rsidRDefault="00B03627" w:rsidP="00EB303A">
      <w:pPr>
        <w:pStyle w:val="full-text"/>
        <w:numPr>
          <w:ilvl w:val="0"/>
          <w:numId w:val="15"/>
        </w:numPr>
        <w:shd w:val="clear" w:color="auto" w:fill="FFFFFF"/>
        <w:spacing w:before="240" w:beforeAutospacing="0" w:after="240" w:afterAutospacing="0" w:line="384" w:lineRule="atLeast"/>
        <w:ind w:left="714" w:hanging="357"/>
        <w:jc w:val="both"/>
      </w:pPr>
      <w:r w:rsidRPr="001772A8">
        <w:t xml:space="preserve">a collaborare con gli organi statali competenti affinché, nell’ambito della procedura di infrazione in premessa, venga giustificato in fatto ed in diritto l’operato di regione Lombardia, in tal modo salvaguardando e mantenendo una misura tanto importante per il </w:t>
      </w:r>
      <w:r w:rsidRPr="001772A8">
        <w:lastRenderedPageBreak/>
        <w:t>gettito fiscale statale e regionale relativo ai carburanti e fondamentale per l’economia e i cittadini delle aree lombar</w:t>
      </w:r>
      <w:r w:rsidR="00AC2334" w:rsidRPr="001772A8">
        <w:t>de di confine con la Svizzera.”</w:t>
      </w:r>
    </w:p>
    <w:p w:rsidR="00B41F00" w:rsidRPr="001772A8" w:rsidRDefault="00E03ECB" w:rsidP="00EB303A">
      <w:pPr>
        <w:pStyle w:val="Paragrafoelenco"/>
        <w:numPr>
          <w:ilvl w:val="0"/>
          <w:numId w:val="9"/>
        </w:numPr>
        <w:spacing w:line="360" w:lineRule="auto"/>
        <w:ind w:left="641" w:hanging="357"/>
        <w:jc w:val="both"/>
        <w:rPr>
          <w:rFonts w:ascii="Times New Roman" w:hAnsi="Times New Roman"/>
          <w:b/>
          <w:smallCaps/>
          <w:sz w:val="24"/>
          <w:szCs w:val="24"/>
          <w:lang w:eastAsia="it-IT"/>
        </w:rPr>
      </w:pPr>
      <w:r w:rsidRPr="001772A8">
        <w:rPr>
          <w:rFonts w:ascii="Times New Roman" w:hAnsi="Times New Roman"/>
          <w:b/>
          <w:smallCaps/>
          <w:sz w:val="24"/>
          <w:szCs w:val="24"/>
          <w:lang w:eastAsia="it-IT"/>
        </w:rPr>
        <w:t>p</w:t>
      </w:r>
      <w:r w:rsidR="00B41F00" w:rsidRPr="001772A8">
        <w:rPr>
          <w:rFonts w:ascii="Times New Roman" w:hAnsi="Times New Roman"/>
          <w:b/>
          <w:smallCaps/>
          <w:sz w:val="24"/>
          <w:szCs w:val="24"/>
          <w:lang w:eastAsia="it-IT"/>
        </w:rPr>
        <w:t>er quanto riguarda l’agricoltura</w:t>
      </w:r>
    </w:p>
    <w:p w:rsidR="003F2F70" w:rsidRPr="001772A8" w:rsidRDefault="00E03ECB" w:rsidP="000F33F9">
      <w:pPr>
        <w:jc w:val="both"/>
        <w:rPr>
          <w:rFonts w:ascii="Times New Roman" w:hAnsi="Times New Roman" w:cs="Times New Roman"/>
          <w:b/>
          <w:sz w:val="24"/>
          <w:szCs w:val="24"/>
        </w:rPr>
      </w:pPr>
      <w:r w:rsidRPr="001772A8">
        <w:rPr>
          <w:rFonts w:ascii="Times New Roman" w:hAnsi="Times New Roman" w:cs="Times New Roman"/>
          <w:b/>
          <w:sz w:val="24"/>
          <w:szCs w:val="24"/>
        </w:rPr>
        <w:t>p</w:t>
      </w:r>
      <w:r w:rsidR="00B41F00" w:rsidRPr="001772A8">
        <w:rPr>
          <w:rFonts w:ascii="Times New Roman" w:hAnsi="Times New Roman" w:cs="Times New Roman"/>
          <w:b/>
          <w:sz w:val="24"/>
          <w:szCs w:val="24"/>
        </w:rPr>
        <w:t>remesso che:</w:t>
      </w:r>
    </w:p>
    <w:p w:rsidR="00B41F00" w:rsidRPr="001772A8" w:rsidRDefault="00B41F00" w:rsidP="00EB303A">
      <w:pPr>
        <w:pStyle w:val="Paragrafoelenco"/>
        <w:numPr>
          <w:ilvl w:val="0"/>
          <w:numId w:val="15"/>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il 1^ giugno 2018 la Commissione europea ha presentato le proposte di regolamento relative alla modernizzazione e alla semplificazione della Politica Agricola Comune per il periodo 2021-2017, che recano norme in merito ai piani strategici della PAC e</w:t>
      </w:r>
      <w:r w:rsidRPr="001772A8">
        <w:rPr>
          <w:rFonts w:ascii="Times New Roman" w:hAnsi="Times New Roman"/>
        </w:rPr>
        <w:t xml:space="preserve"> </w:t>
      </w:r>
      <w:r w:rsidRPr="001772A8">
        <w:rPr>
          <w:rFonts w:ascii="Times New Roman" w:hAnsi="Times New Roman"/>
          <w:sz w:val="24"/>
          <w:szCs w:val="24"/>
        </w:rPr>
        <w:t>all'organizzazione comune dei mercati (OCM) unica e che si inseriscono nella più ampia definizione del Quadro Finanziario Pluriennale (QFP) 2012-2017, inoltre prevedono la modifica dei Regolamenti (UE) n. 1308/2013 in merito all’organizzazione dei mercati dei prodotti agricoli e n. 1151/2012 sui regimi di qualità dei prodotti agricoli e alimentari;</w:t>
      </w:r>
    </w:p>
    <w:p w:rsidR="00B41F00" w:rsidRPr="001772A8" w:rsidRDefault="00B41F00" w:rsidP="00EB303A">
      <w:pPr>
        <w:pStyle w:val="Paragrafoelenco"/>
        <w:numPr>
          <w:ilvl w:val="0"/>
          <w:numId w:val="15"/>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rispetto all’attuale programmazione, si valuta un taglio complessivo del 5%, in termini nominali, che, in termini reali, è pari al circa il 15% con riferimento al Fondo europeo agricolo di garanzia (FEAGA) e al Fondo europeo agricolo per lo sviluppo rurale (FEASR);</w:t>
      </w:r>
    </w:p>
    <w:p w:rsidR="00B41F00" w:rsidRPr="001772A8" w:rsidRDefault="00B41F00" w:rsidP="00EB303A">
      <w:pPr>
        <w:pStyle w:val="Paragrafoelenco"/>
        <w:numPr>
          <w:ilvl w:val="0"/>
          <w:numId w:val="15"/>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è prevista la prosecuzione della convergenza esterna del livello dei pagamenti diretti per unità di superficie verso la media, stabilendo aumenti di budget per gli Stati con livello inferiore alla media e viceversa, e un ulteriore passo verso la convergenza interna per un pagamento/ettaro livellato per l'attribuzione dei fondi;</w:t>
      </w:r>
    </w:p>
    <w:p w:rsidR="00B41F00" w:rsidRPr="001772A8" w:rsidRDefault="00B41F00" w:rsidP="00EB303A">
      <w:pPr>
        <w:pStyle w:val="Paragrafoelenco"/>
        <w:numPr>
          <w:ilvl w:val="0"/>
          <w:numId w:val="15"/>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è prevista la riduzione del numero degli organismi pagatori e la creazione di organismi pagatori sovra regionali;</w:t>
      </w:r>
    </w:p>
    <w:p w:rsidR="00B41F00" w:rsidRPr="001772A8" w:rsidRDefault="00B41F00" w:rsidP="00EB303A">
      <w:pPr>
        <w:pStyle w:val="Paragrafoelenco"/>
        <w:numPr>
          <w:ilvl w:val="0"/>
          <w:numId w:val="15"/>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appaiono fortemente indeboliti importanti obiettivi quali il rafforzamento della produttività dei fattori di produzione, il diritto al mantenimento di un reddito adeguato, l’importanza delle produzione di cibo;</w:t>
      </w:r>
    </w:p>
    <w:p w:rsidR="00B41F00" w:rsidRPr="001772A8" w:rsidRDefault="00B41F00" w:rsidP="00EB303A">
      <w:pPr>
        <w:pStyle w:val="Paragrafoelenco"/>
        <w:numPr>
          <w:ilvl w:val="0"/>
          <w:numId w:val="15"/>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non è più prevista la autonoma negoziazione delle Regioni con Bruxelles dei programmi di sviluppo rurale, né l’approvazione formale degli stessi da parte della Commissione che approverà solo il Piano strategico Nazionale;</w:t>
      </w:r>
    </w:p>
    <w:p w:rsidR="00B41F00" w:rsidRPr="001772A8" w:rsidRDefault="00B41F00" w:rsidP="00EB303A">
      <w:pPr>
        <w:pStyle w:val="Paragrafoelenco"/>
        <w:numPr>
          <w:ilvl w:val="0"/>
          <w:numId w:val="15"/>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il premio redistributivo diventa obbligatorio;</w:t>
      </w:r>
    </w:p>
    <w:p w:rsidR="00B41F00" w:rsidRPr="001772A8" w:rsidRDefault="00B41F00" w:rsidP="00EB303A">
      <w:pPr>
        <w:pStyle w:val="Paragrafoelenco"/>
        <w:numPr>
          <w:ilvl w:val="0"/>
          <w:numId w:val="15"/>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 xml:space="preserve">sono previsti tre livelli di intervento per azioni </w:t>
      </w:r>
      <w:proofErr w:type="spellStart"/>
      <w:r w:rsidRPr="001772A8">
        <w:rPr>
          <w:rFonts w:ascii="Times New Roman" w:hAnsi="Times New Roman"/>
          <w:sz w:val="24"/>
          <w:szCs w:val="24"/>
        </w:rPr>
        <w:t>agroclimatico-ambientali</w:t>
      </w:r>
      <w:proofErr w:type="spellEnd"/>
      <w:r w:rsidRPr="001772A8">
        <w:rPr>
          <w:rFonts w:ascii="Times New Roman" w:hAnsi="Times New Roman"/>
          <w:sz w:val="24"/>
          <w:szCs w:val="24"/>
        </w:rPr>
        <w:t xml:space="preserve"> tra cui l’obbligatorietà dell’</w:t>
      </w:r>
      <w:proofErr w:type="spellStart"/>
      <w:r w:rsidRPr="001772A8">
        <w:rPr>
          <w:rFonts w:ascii="Times New Roman" w:hAnsi="Times New Roman"/>
          <w:sz w:val="24"/>
          <w:szCs w:val="24"/>
        </w:rPr>
        <w:t>ecoscheme</w:t>
      </w:r>
      <w:proofErr w:type="spellEnd"/>
      <w:r w:rsidRPr="001772A8">
        <w:rPr>
          <w:rFonts w:ascii="Times New Roman" w:hAnsi="Times New Roman"/>
          <w:sz w:val="24"/>
          <w:szCs w:val="24"/>
        </w:rPr>
        <w:t xml:space="preserve"> per lo Stato membro;</w:t>
      </w:r>
    </w:p>
    <w:p w:rsidR="00B41F00" w:rsidRPr="001772A8" w:rsidRDefault="00B41F00" w:rsidP="00EB303A">
      <w:pPr>
        <w:pStyle w:val="Paragrafoelenco"/>
        <w:numPr>
          <w:ilvl w:val="0"/>
          <w:numId w:val="15"/>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 xml:space="preserve">il Programma di Sviluppo Rurale (PSR) di Regione Lombardia 2014/2020 mette a disposizione - a sostegno degli investimenti in ambito agroalimentare e a favore dello sviluppo delle aree rurali lombarde - risorse pubbliche pari a 1.142.697.125 euro, prevedendo due tipologie di sostegno, aiuti agli investimenti e premi/indennità per unità di </w:t>
      </w:r>
      <w:r w:rsidRPr="001772A8">
        <w:rPr>
          <w:rFonts w:ascii="Times New Roman" w:hAnsi="Times New Roman"/>
          <w:sz w:val="24"/>
          <w:szCs w:val="24"/>
        </w:rPr>
        <w:lastRenderedPageBreak/>
        <w:t>superficie agricole oggetto di pratiche agro-ambientali o collocate in zone svantaggiate o in aree Natura 2000 o di imboschimento;</w:t>
      </w:r>
    </w:p>
    <w:p w:rsidR="00B41F00" w:rsidRPr="001772A8" w:rsidRDefault="00B41F00" w:rsidP="00EB303A">
      <w:pPr>
        <w:pStyle w:val="Paragrafoelenco"/>
        <w:numPr>
          <w:ilvl w:val="0"/>
          <w:numId w:val="15"/>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la Giunta regionale, in linea con la Risoluzione del Consiglio regionale approvata il 17 luglio 2018 (DCR 69/2018), ha presidiato il negoziato europeo sulla base del Documento di orientamenti che stabilisce i punti chiave per migliorare le proposte della Commissione e costruire una nuova PAC, contribuendo, in tal modo, alla redazione di due documenti in cui si sottolinea la necessità di un incremento delle risorse, con particolare riferimento al secondo pilastro;</w:t>
      </w:r>
    </w:p>
    <w:p w:rsidR="00B41F00" w:rsidRPr="001772A8" w:rsidRDefault="00B41F00" w:rsidP="00EB303A">
      <w:pPr>
        <w:pStyle w:val="Paragrafoelenco"/>
        <w:numPr>
          <w:ilvl w:val="0"/>
          <w:numId w:val="15"/>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il Regolamento del Parlamento europeo e del Consiglio del 30 maggio 2018, n. 834/2007, relativo alla produzione biologica e all'etichettatura dei prodotti biologici, abroga il Reg. n. 834/2007 del Consiglio;</w:t>
      </w:r>
    </w:p>
    <w:p w:rsidR="000739E1" w:rsidRPr="001772A8" w:rsidRDefault="000739E1" w:rsidP="00F04167">
      <w:pPr>
        <w:pStyle w:val="full-text"/>
        <w:shd w:val="clear" w:color="auto" w:fill="FFFFFF"/>
        <w:spacing w:before="240" w:beforeAutospacing="0" w:after="240" w:afterAutospacing="0" w:line="384" w:lineRule="atLeast"/>
        <w:jc w:val="both"/>
      </w:pPr>
      <w:r w:rsidRPr="001772A8">
        <w:rPr>
          <w:b/>
        </w:rPr>
        <w:t>tutto ciò premesso, impegna la Giunta regionale:</w:t>
      </w:r>
      <w:r w:rsidRPr="001772A8">
        <w:t xml:space="preserve"> </w:t>
      </w:r>
    </w:p>
    <w:p w:rsidR="00B41F00" w:rsidRPr="001772A8" w:rsidRDefault="00B41F00" w:rsidP="00EB303A">
      <w:pPr>
        <w:pStyle w:val="Paragrafoelenco"/>
        <w:numPr>
          <w:ilvl w:val="0"/>
          <w:numId w:val="7"/>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a presidiare nelle sedi opportune:</w:t>
      </w:r>
    </w:p>
    <w:p w:rsidR="00B41F00" w:rsidRPr="001772A8" w:rsidRDefault="00B41F00" w:rsidP="00286B0A">
      <w:pPr>
        <w:pStyle w:val="Paragrafoelenco"/>
        <w:spacing w:after="0" w:line="360" w:lineRule="auto"/>
        <w:contextualSpacing w:val="0"/>
        <w:jc w:val="both"/>
        <w:rPr>
          <w:rFonts w:ascii="Times New Roman" w:hAnsi="Times New Roman"/>
          <w:sz w:val="24"/>
          <w:szCs w:val="24"/>
        </w:rPr>
      </w:pPr>
    </w:p>
    <w:p w:rsidR="00B41F00" w:rsidRPr="001772A8" w:rsidRDefault="00B41F00" w:rsidP="00EB303A">
      <w:pPr>
        <w:pStyle w:val="Paragrafoelenco"/>
        <w:numPr>
          <w:ilvl w:val="0"/>
          <w:numId w:val="4"/>
        </w:numPr>
        <w:spacing w:after="0" w:line="360" w:lineRule="auto"/>
        <w:ind w:left="993" w:hanging="284"/>
        <w:contextualSpacing w:val="0"/>
        <w:jc w:val="both"/>
        <w:rPr>
          <w:rFonts w:ascii="Times New Roman" w:hAnsi="Times New Roman"/>
          <w:sz w:val="24"/>
          <w:szCs w:val="24"/>
        </w:rPr>
      </w:pPr>
      <w:r w:rsidRPr="001772A8">
        <w:rPr>
          <w:rFonts w:ascii="Times New Roman" w:hAnsi="Times New Roman"/>
          <w:sz w:val="24"/>
          <w:szCs w:val="24"/>
        </w:rPr>
        <w:t>ai fini della miglior definizione possibile della riforma comunitaria della PAC:</w:t>
      </w:r>
    </w:p>
    <w:p w:rsidR="00B41F00" w:rsidRPr="001772A8" w:rsidRDefault="00B41F00" w:rsidP="00EB303A">
      <w:pPr>
        <w:pStyle w:val="Paragrafoelenco"/>
        <w:numPr>
          <w:ilvl w:val="0"/>
          <w:numId w:val="16"/>
        </w:numPr>
        <w:tabs>
          <w:tab w:val="left" w:pos="1276"/>
        </w:tabs>
        <w:spacing w:after="0" w:line="360" w:lineRule="auto"/>
        <w:ind w:left="1276" w:hanging="283"/>
        <w:contextualSpacing w:val="0"/>
        <w:jc w:val="both"/>
        <w:rPr>
          <w:rFonts w:ascii="Times New Roman" w:hAnsi="Times New Roman"/>
          <w:sz w:val="24"/>
          <w:szCs w:val="24"/>
        </w:rPr>
      </w:pPr>
      <w:r w:rsidRPr="001772A8">
        <w:rPr>
          <w:rFonts w:ascii="Times New Roman" w:hAnsi="Times New Roman"/>
          <w:bCs/>
          <w:sz w:val="24"/>
          <w:szCs w:val="24"/>
        </w:rPr>
        <w:t>il negoziato sulla riforma della PAC 2021-27;</w:t>
      </w:r>
    </w:p>
    <w:p w:rsidR="00B41F00" w:rsidRPr="001772A8" w:rsidRDefault="00B41F00" w:rsidP="00EB303A">
      <w:pPr>
        <w:pStyle w:val="Paragrafoelenco"/>
        <w:numPr>
          <w:ilvl w:val="0"/>
          <w:numId w:val="16"/>
        </w:numPr>
        <w:spacing w:after="0" w:line="360" w:lineRule="auto"/>
        <w:ind w:left="1276" w:hanging="284"/>
        <w:contextualSpacing w:val="0"/>
        <w:jc w:val="both"/>
        <w:rPr>
          <w:rFonts w:ascii="Times New Roman" w:hAnsi="Times New Roman"/>
          <w:sz w:val="24"/>
          <w:szCs w:val="24"/>
        </w:rPr>
      </w:pPr>
      <w:r w:rsidRPr="001772A8">
        <w:rPr>
          <w:rFonts w:ascii="Times New Roman" w:hAnsi="Times New Roman"/>
          <w:sz w:val="24"/>
          <w:szCs w:val="24"/>
        </w:rPr>
        <w:t>il ripristino della possibilità di articolazione regionale, a scelta degli Stati membri, in cui le Regioni  conservino l’autonomia e le competenze, nonché la piena responsabilità sui Piani di sviluppo rurale, in modo che le Autorità Regionale</w:t>
      </w:r>
      <w:r w:rsidRPr="001772A8">
        <w:rPr>
          <w:rFonts w:ascii="Times New Roman" w:hAnsi="Times New Roman"/>
          <w:color w:val="FF0000"/>
          <w:sz w:val="24"/>
          <w:szCs w:val="24"/>
        </w:rPr>
        <w:t xml:space="preserve"> </w:t>
      </w:r>
      <w:r w:rsidRPr="001772A8">
        <w:rPr>
          <w:rFonts w:ascii="Times New Roman" w:hAnsi="Times New Roman"/>
          <w:sz w:val="24"/>
          <w:szCs w:val="24"/>
        </w:rPr>
        <w:t>di gestione possano mantenere</w:t>
      </w:r>
      <w:r w:rsidRPr="001772A8">
        <w:rPr>
          <w:rFonts w:ascii="Times New Roman" w:hAnsi="Times New Roman"/>
          <w:color w:val="FF0000"/>
          <w:sz w:val="24"/>
          <w:szCs w:val="24"/>
        </w:rPr>
        <w:t xml:space="preserve"> </w:t>
      </w:r>
      <w:r w:rsidRPr="001772A8">
        <w:rPr>
          <w:rFonts w:ascii="Times New Roman" w:hAnsi="Times New Roman"/>
          <w:sz w:val="24"/>
          <w:szCs w:val="24"/>
        </w:rPr>
        <w:t>la validazione formale comunitaria a seguito di interlocuzione diretta con la Commissione sia in fase di prima approvazione sia in fase di modifica  del programma;</w:t>
      </w:r>
    </w:p>
    <w:p w:rsidR="00B41F00" w:rsidRPr="001772A8" w:rsidRDefault="00B41F00" w:rsidP="00EB303A">
      <w:pPr>
        <w:pStyle w:val="Paragrafoelenco"/>
        <w:numPr>
          <w:ilvl w:val="0"/>
          <w:numId w:val="16"/>
        </w:numPr>
        <w:spacing w:after="0" w:line="360" w:lineRule="auto"/>
        <w:ind w:left="1276" w:hanging="283"/>
        <w:jc w:val="both"/>
        <w:rPr>
          <w:rFonts w:ascii="Times New Roman" w:hAnsi="Times New Roman"/>
          <w:sz w:val="24"/>
          <w:szCs w:val="24"/>
        </w:rPr>
      </w:pPr>
      <w:r w:rsidRPr="001772A8">
        <w:rPr>
          <w:rFonts w:ascii="Times New Roman" w:hAnsi="Times New Roman"/>
          <w:sz w:val="24"/>
          <w:szCs w:val="24"/>
        </w:rPr>
        <w:t xml:space="preserve">la non abolizione degli aiuti europei alla promozione dell’export delle grandi eccellenze agroalimentari lombarde, quali vino e ortofrutta, verso i paesi terzi, come invece proposto dalla Commissione Ambiente del Parlamento europeo; </w:t>
      </w:r>
    </w:p>
    <w:p w:rsidR="00B41F00" w:rsidRPr="001772A8" w:rsidRDefault="00B41F00" w:rsidP="00EB303A">
      <w:pPr>
        <w:pStyle w:val="Paragrafoelenco"/>
        <w:numPr>
          <w:ilvl w:val="0"/>
          <w:numId w:val="16"/>
        </w:numPr>
        <w:tabs>
          <w:tab w:val="left" w:pos="1276"/>
        </w:tabs>
        <w:spacing w:after="0" w:line="360" w:lineRule="auto"/>
        <w:ind w:left="1276" w:hanging="284"/>
        <w:contextualSpacing w:val="0"/>
        <w:jc w:val="both"/>
        <w:rPr>
          <w:rFonts w:ascii="Times New Roman" w:hAnsi="Times New Roman"/>
          <w:sz w:val="24"/>
          <w:szCs w:val="24"/>
        </w:rPr>
      </w:pPr>
      <w:r w:rsidRPr="001772A8">
        <w:rPr>
          <w:rFonts w:ascii="Times New Roman" w:hAnsi="Times New Roman"/>
          <w:sz w:val="24"/>
          <w:szCs w:val="24"/>
        </w:rPr>
        <w:t>il mantenimento dell’assetto attuale degli organismi pagatori;</w:t>
      </w:r>
    </w:p>
    <w:p w:rsidR="00B41F00" w:rsidRPr="001772A8" w:rsidRDefault="00B41F00" w:rsidP="00EB303A">
      <w:pPr>
        <w:pStyle w:val="Paragrafoelenco"/>
        <w:numPr>
          <w:ilvl w:val="0"/>
          <w:numId w:val="16"/>
        </w:numPr>
        <w:spacing w:after="0" w:line="360" w:lineRule="auto"/>
        <w:ind w:left="1276" w:hanging="284"/>
        <w:jc w:val="both"/>
        <w:rPr>
          <w:rFonts w:ascii="Times New Roman" w:hAnsi="Times New Roman"/>
          <w:sz w:val="24"/>
          <w:szCs w:val="24"/>
        </w:rPr>
      </w:pPr>
      <w:r w:rsidRPr="001772A8">
        <w:rPr>
          <w:rFonts w:ascii="Times New Roman" w:hAnsi="Times New Roman"/>
          <w:sz w:val="24"/>
          <w:szCs w:val="24"/>
        </w:rPr>
        <w:t>il superamento della attuali rigidità nell’uso del plafond assegnato allo Stato membro ripristinando la possibilità  di trasferire eventuali fondi non utilizzati da un ambito territoriale all’altro (tra Regioni ma anche tra Stati membri) in proporzione alle loro necessità;</w:t>
      </w:r>
    </w:p>
    <w:p w:rsidR="00B41F00" w:rsidRPr="001772A8" w:rsidRDefault="00B41F00" w:rsidP="00EB303A">
      <w:pPr>
        <w:pStyle w:val="Paragrafoelenco"/>
        <w:numPr>
          <w:ilvl w:val="0"/>
          <w:numId w:val="16"/>
        </w:numPr>
        <w:spacing w:after="0" w:line="360" w:lineRule="auto"/>
        <w:ind w:left="1276" w:hanging="283"/>
        <w:jc w:val="both"/>
        <w:rPr>
          <w:rFonts w:ascii="Times New Roman" w:hAnsi="Times New Roman"/>
          <w:sz w:val="24"/>
          <w:szCs w:val="24"/>
        </w:rPr>
      </w:pPr>
      <w:r w:rsidRPr="001772A8">
        <w:rPr>
          <w:rFonts w:ascii="Times New Roman" w:hAnsi="Times New Roman"/>
          <w:sz w:val="24"/>
          <w:szCs w:val="24"/>
        </w:rPr>
        <w:t>il mantenimento del budget dello sviluppo rurale ai livelli attuali in termini reali oltreché una maggiore flessibilità nelle tempistiche, nei target e nel perseguimento degli obiettivi di spesa;</w:t>
      </w:r>
    </w:p>
    <w:p w:rsidR="00B41F00" w:rsidRPr="001772A8" w:rsidRDefault="00B41F00" w:rsidP="00EB303A">
      <w:pPr>
        <w:pStyle w:val="Paragrafoelenco"/>
        <w:numPr>
          <w:ilvl w:val="0"/>
          <w:numId w:val="16"/>
        </w:numPr>
        <w:spacing w:after="0" w:line="360" w:lineRule="auto"/>
        <w:ind w:left="1276" w:hanging="283"/>
        <w:jc w:val="both"/>
        <w:rPr>
          <w:rFonts w:ascii="Times New Roman" w:hAnsi="Times New Roman"/>
          <w:sz w:val="24"/>
          <w:szCs w:val="24"/>
        </w:rPr>
      </w:pPr>
      <w:r w:rsidRPr="001772A8">
        <w:rPr>
          <w:rFonts w:ascii="Times New Roman" w:hAnsi="Times New Roman"/>
          <w:sz w:val="24"/>
          <w:szCs w:val="24"/>
        </w:rPr>
        <w:lastRenderedPageBreak/>
        <w:t xml:space="preserve">il ripristino della </w:t>
      </w:r>
      <w:proofErr w:type="spellStart"/>
      <w:r w:rsidRPr="001772A8">
        <w:rPr>
          <w:rFonts w:ascii="Times New Roman" w:hAnsi="Times New Roman"/>
          <w:sz w:val="24"/>
          <w:szCs w:val="24"/>
        </w:rPr>
        <w:t>opzionalità</w:t>
      </w:r>
      <w:proofErr w:type="spellEnd"/>
      <w:r w:rsidRPr="001772A8">
        <w:rPr>
          <w:rFonts w:ascii="Times New Roman" w:hAnsi="Times New Roman"/>
          <w:sz w:val="24"/>
          <w:szCs w:val="24"/>
        </w:rPr>
        <w:t xml:space="preserve"> del premio redistributivo al fine di concentrare la integrazione al reddito sulle imprese che, ancorché piccole o medie, producano per il mercato;</w:t>
      </w:r>
    </w:p>
    <w:p w:rsidR="00B41F00" w:rsidRPr="001772A8" w:rsidRDefault="00B41F00" w:rsidP="00EB303A">
      <w:pPr>
        <w:pStyle w:val="Paragrafoelenco"/>
        <w:numPr>
          <w:ilvl w:val="0"/>
          <w:numId w:val="16"/>
        </w:numPr>
        <w:spacing w:after="0" w:line="360" w:lineRule="auto"/>
        <w:ind w:left="1276" w:hanging="283"/>
        <w:jc w:val="both"/>
        <w:rPr>
          <w:rFonts w:ascii="Times New Roman" w:hAnsi="Times New Roman"/>
          <w:sz w:val="24"/>
          <w:szCs w:val="24"/>
        </w:rPr>
      </w:pPr>
      <w:r w:rsidRPr="001772A8">
        <w:rPr>
          <w:rFonts w:ascii="Times New Roman" w:hAnsi="Times New Roman"/>
          <w:sz w:val="24"/>
          <w:szCs w:val="24"/>
        </w:rPr>
        <w:t>la semplificazione del quadro normativo ed applicativo in merito agli aiuti di stato, la cui gestione costituisce per ogni amministrazione un onere amministrativo significativo;</w:t>
      </w:r>
    </w:p>
    <w:p w:rsidR="00B41F00" w:rsidRPr="001772A8" w:rsidRDefault="00B41F00" w:rsidP="00EB303A">
      <w:pPr>
        <w:pStyle w:val="Paragrafoelenco"/>
        <w:numPr>
          <w:ilvl w:val="0"/>
          <w:numId w:val="16"/>
        </w:numPr>
        <w:tabs>
          <w:tab w:val="left" w:pos="567"/>
        </w:tabs>
        <w:spacing w:after="0" w:line="360" w:lineRule="auto"/>
        <w:ind w:left="1276" w:hanging="284"/>
        <w:jc w:val="both"/>
        <w:rPr>
          <w:rFonts w:ascii="Times New Roman" w:hAnsi="Times New Roman"/>
          <w:sz w:val="24"/>
          <w:szCs w:val="24"/>
        </w:rPr>
      </w:pPr>
      <w:r w:rsidRPr="001772A8">
        <w:rPr>
          <w:rFonts w:ascii="Times New Roman" w:hAnsi="Times New Roman"/>
          <w:sz w:val="24"/>
          <w:szCs w:val="24"/>
        </w:rPr>
        <w:t xml:space="preserve">la semplificazione del quadro dei criteri di gestione obbligatoria e della buone pratiche </w:t>
      </w:r>
      <w:proofErr w:type="spellStart"/>
      <w:r w:rsidRPr="001772A8">
        <w:rPr>
          <w:rFonts w:ascii="Times New Roman" w:hAnsi="Times New Roman"/>
          <w:sz w:val="24"/>
          <w:szCs w:val="24"/>
        </w:rPr>
        <w:t>agroclimaticoambientali</w:t>
      </w:r>
      <w:proofErr w:type="spellEnd"/>
      <w:r w:rsidRPr="001772A8">
        <w:rPr>
          <w:rFonts w:ascii="Times New Roman" w:hAnsi="Times New Roman"/>
          <w:sz w:val="24"/>
          <w:szCs w:val="24"/>
        </w:rPr>
        <w:t>, ivi compresa la richiesta di rendere facoltativo l’</w:t>
      </w:r>
      <w:proofErr w:type="spellStart"/>
      <w:r w:rsidRPr="001772A8">
        <w:rPr>
          <w:rFonts w:ascii="Times New Roman" w:hAnsi="Times New Roman"/>
          <w:sz w:val="24"/>
          <w:szCs w:val="24"/>
        </w:rPr>
        <w:t>ecoscheme</w:t>
      </w:r>
      <w:proofErr w:type="spellEnd"/>
      <w:r w:rsidRPr="001772A8">
        <w:rPr>
          <w:rFonts w:ascii="Times New Roman" w:hAnsi="Times New Roman"/>
          <w:sz w:val="24"/>
          <w:szCs w:val="24"/>
        </w:rPr>
        <w:t xml:space="preserve"> a livello nazionale;  </w:t>
      </w:r>
    </w:p>
    <w:p w:rsidR="00B41F00" w:rsidRPr="001772A8" w:rsidRDefault="00B41F00" w:rsidP="00286B0A">
      <w:pPr>
        <w:pStyle w:val="Paragrafoelenco"/>
        <w:spacing w:after="0" w:line="360" w:lineRule="auto"/>
        <w:ind w:hanging="283"/>
        <w:contextualSpacing w:val="0"/>
        <w:jc w:val="both"/>
        <w:rPr>
          <w:rFonts w:ascii="Times New Roman" w:hAnsi="Times New Roman"/>
          <w:sz w:val="24"/>
          <w:szCs w:val="24"/>
        </w:rPr>
      </w:pPr>
    </w:p>
    <w:p w:rsidR="00B41F00" w:rsidRPr="001772A8" w:rsidRDefault="00B41F00" w:rsidP="00EB303A">
      <w:pPr>
        <w:pStyle w:val="Paragrafoelenco"/>
        <w:numPr>
          <w:ilvl w:val="0"/>
          <w:numId w:val="4"/>
        </w:numPr>
        <w:tabs>
          <w:tab w:val="left" w:pos="993"/>
        </w:tabs>
        <w:spacing w:after="0" w:line="360" w:lineRule="auto"/>
        <w:ind w:left="993" w:hanging="284"/>
        <w:contextualSpacing w:val="0"/>
        <w:jc w:val="both"/>
        <w:rPr>
          <w:rFonts w:ascii="Times New Roman" w:hAnsi="Times New Roman"/>
          <w:sz w:val="24"/>
          <w:szCs w:val="24"/>
        </w:rPr>
      </w:pPr>
      <w:r w:rsidRPr="001772A8">
        <w:rPr>
          <w:rFonts w:ascii="Times New Roman" w:hAnsi="Times New Roman"/>
          <w:sz w:val="24"/>
          <w:szCs w:val="24"/>
        </w:rPr>
        <w:t>ai fini della miglior definizione possibile delle scelte nazionali attuative della PAC:</w:t>
      </w:r>
    </w:p>
    <w:p w:rsidR="00B41F00" w:rsidRPr="001772A8" w:rsidRDefault="00B41F00" w:rsidP="00EB303A">
      <w:pPr>
        <w:pStyle w:val="Paragrafoelenco"/>
        <w:numPr>
          <w:ilvl w:val="0"/>
          <w:numId w:val="17"/>
        </w:numPr>
        <w:spacing w:after="0" w:line="360" w:lineRule="auto"/>
        <w:ind w:left="1276" w:hanging="284"/>
        <w:jc w:val="both"/>
        <w:rPr>
          <w:rFonts w:ascii="Times New Roman" w:hAnsi="Times New Roman"/>
          <w:bCs/>
          <w:sz w:val="24"/>
          <w:szCs w:val="24"/>
        </w:rPr>
      </w:pPr>
      <w:r w:rsidRPr="001772A8">
        <w:rPr>
          <w:rFonts w:ascii="Times New Roman" w:hAnsi="Times New Roman"/>
          <w:bCs/>
          <w:sz w:val="24"/>
          <w:szCs w:val="24"/>
        </w:rPr>
        <w:t>la proposta di attuazione a livello nazionale della PAC affinché venga tutelato, con adeguate risorse:</w:t>
      </w:r>
    </w:p>
    <w:p w:rsidR="00B41F00" w:rsidRPr="001772A8" w:rsidRDefault="00B41F00" w:rsidP="00EB303A">
      <w:pPr>
        <w:pStyle w:val="Paragrafoelenco"/>
        <w:numPr>
          <w:ilvl w:val="0"/>
          <w:numId w:val="17"/>
        </w:numPr>
        <w:spacing w:after="0" w:line="360" w:lineRule="auto"/>
        <w:ind w:left="2268" w:hanging="567"/>
        <w:contextualSpacing w:val="0"/>
        <w:jc w:val="both"/>
        <w:rPr>
          <w:rFonts w:ascii="Times New Roman" w:hAnsi="Times New Roman"/>
          <w:bCs/>
          <w:sz w:val="24"/>
          <w:szCs w:val="24"/>
        </w:rPr>
      </w:pPr>
      <w:r w:rsidRPr="001772A8">
        <w:rPr>
          <w:rFonts w:ascii="Times New Roman" w:hAnsi="Times New Roman"/>
          <w:bCs/>
          <w:sz w:val="24"/>
          <w:szCs w:val="24"/>
        </w:rPr>
        <w:t>un equo reddito ai produttori agricoli, anche tenendo conto delle frequenti crisi verificatesi negli ultimi anni;</w:t>
      </w:r>
    </w:p>
    <w:p w:rsidR="00B41F00" w:rsidRPr="001772A8" w:rsidRDefault="00B41F00" w:rsidP="00EB303A">
      <w:pPr>
        <w:pStyle w:val="Paragrafoelenco"/>
        <w:numPr>
          <w:ilvl w:val="0"/>
          <w:numId w:val="17"/>
        </w:numPr>
        <w:spacing w:after="0" w:line="360" w:lineRule="auto"/>
        <w:ind w:left="2268" w:hanging="567"/>
        <w:contextualSpacing w:val="0"/>
        <w:jc w:val="both"/>
        <w:rPr>
          <w:rFonts w:ascii="Times New Roman" w:hAnsi="Times New Roman"/>
          <w:bCs/>
          <w:sz w:val="24"/>
          <w:szCs w:val="24"/>
        </w:rPr>
      </w:pPr>
      <w:r w:rsidRPr="001772A8">
        <w:rPr>
          <w:rFonts w:ascii="Times New Roman" w:hAnsi="Times New Roman"/>
          <w:bCs/>
          <w:sz w:val="24"/>
          <w:szCs w:val="24"/>
        </w:rPr>
        <w:t xml:space="preserve">il mantenimento dell’agricoltura lombarda che produce per il mercato; </w:t>
      </w:r>
    </w:p>
    <w:p w:rsidR="00B41F00" w:rsidRPr="001772A8" w:rsidRDefault="00B41F00" w:rsidP="00EB303A">
      <w:pPr>
        <w:pStyle w:val="Paragrafoelenco"/>
        <w:numPr>
          <w:ilvl w:val="0"/>
          <w:numId w:val="17"/>
        </w:numPr>
        <w:spacing w:after="0" w:line="360" w:lineRule="auto"/>
        <w:ind w:left="2268" w:hanging="567"/>
        <w:contextualSpacing w:val="0"/>
        <w:jc w:val="both"/>
        <w:rPr>
          <w:rFonts w:ascii="Times New Roman" w:hAnsi="Times New Roman"/>
          <w:bCs/>
          <w:sz w:val="24"/>
          <w:szCs w:val="24"/>
        </w:rPr>
      </w:pPr>
      <w:r w:rsidRPr="001772A8">
        <w:rPr>
          <w:rFonts w:ascii="Times New Roman" w:hAnsi="Times New Roman"/>
          <w:bCs/>
          <w:sz w:val="24"/>
          <w:szCs w:val="24"/>
        </w:rPr>
        <w:t xml:space="preserve">la redditività dei settori e territori più colpiti dalla riforma ivi compresa l’agricoltura di montagna; </w:t>
      </w:r>
    </w:p>
    <w:p w:rsidR="00AC2334" w:rsidRPr="001772A8" w:rsidRDefault="00B41F00" w:rsidP="00EB303A">
      <w:pPr>
        <w:pStyle w:val="Paragrafoelenco"/>
        <w:numPr>
          <w:ilvl w:val="0"/>
          <w:numId w:val="17"/>
        </w:numPr>
        <w:spacing w:after="0" w:line="360" w:lineRule="auto"/>
        <w:ind w:left="2268" w:hanging="567"/>
        <w:contextualSpacing w:val="0"/>
        <w:jc w:val="both"/>
        <w:rPr>
          <w:rFonts w:ascii="Times New Roman" w:hAnsi="Times New Roman"/>
          <w:bCs/>
          <w:sz w:val="24"/>
          <w:szCs w:val="24"/>
        </w:rPr>
      </w:pPr>
      <w:r w:rsidRPr="001772A8">
        <w:rPr>
          <w:rFonts w:ascii="Times New Roman" w:hAnsi="Times New Roman"/>
          <w:bCs/>
          <w:sz w:val="24"/>
          <w:szCs w:val="24"/>
        </w:rPr>
        <w:t>il ruolo di gestione attiva del territorio, anche in termini di tutela della qualità delle acque  e della biodiversità del suolo agricolo;</w:t>
      </w:r>
    </w:p>
    <w:p w:rsidR="00B41F00" w:rsidRPr="001772A8" w:rsidRDefault="00B41F00" w:rsidP="00EB303A">
      <w:pPr>
        <w:pStyle w:val="Paragrafoelenco"/>
        <w:numPr>
          <w:ilvl w:val="0"/>
          <w:numId w:val="17"/>
        </w:numPr>
        <w:spacing w:after="0" w:line="360" w:lineRule="auto"/>
        <w:ind w:left="2268" w:hanging="567"/>
        <w:contextualSpacing w:val="0"/>
        <w:jc w:val="both"/>
        <w:rPr>
          <w:rFonts w:ascii="Times New Roman" w:hAnsi="Times New Roman"/>
          <w:bCs/>
          <w:sz w:val="24"/>
          <w:szCs w:val="24"/>
        </w:rPr>
      </w:pPr>
      <w:r w:rsidRPr="001772A8">
        <w:rPr>
          <w:rFonts w:ascii="Times New Roman" w:hAnsi="Times New Roman"/>
          <w:bCs/>
          <w:sz w:val="24"/>
          <w:szCs w:val="24"/>
        </w:rPr>
        <w:t xml:space="preserve">il mantenimento della dotazione finanziaria assegnata dalla nuova PAC alla Lombardia, anche tramite la revisione dei criteri di assegnazione delle risorse per lo sviluppo rurale; </w:t>
      </w:r>
    </w:p>
    <w:p w:rsidR="00B41F00" w:rsidRPr="001772A8" w:rsidRDefault="00B41F00" w:rsidP="00EB303A">
      <w:pPr>
        <w:pStyle w:val="Paragrafoelenco"/>
        <w:numPr>
          <w:ilvl w:val="0"/>
          <w:numId w:val="17"/>
        </w:numPr>
        <w:spacing w:after="0" w:line="360" w:lineRule="auto"/>
        <w:ind w:left="2268" w:hanging="567"/>
        <w:contextualSpacing w:val="0"/>
        <w:jc w:val="both"/>
        <w:rPr>
          <w:rFonts w:ascii="Times New Roman" w:hAnsi="Times New Roman"/>
          <w:bCs/>
          <w:sz w:val="24"/>
          <w:szCs w:val="24"/>
        </w:rPr>
      </w:pPr>
      <w:r w:rsidRPr="001772A8">
        <w:rPr>
          <w:rFonts w:ascii="Times New Roman" w:hAnsi="Times New Roman"/>
          <w:bCs/>
          <w:sz w:val="24"/>
          <w:szCs w:val="24"/>
        </w:rPr>
        <w:t>la semplificazione della programmazione comunitaria post 2020 al fine di uno snellimento delle procedure e dell’accessibilità ai bandi, ivi comprese quelle relative ai disciplinari delle DOP e delle IGP registrate;</w:t>
      </w:r>
    </w:p>
    <w:p w:rsidR="00B41F00" w:rsidRPr="001772A8" w:rsidRDefault="00B41F00" w:rsidP="00EB303A">
      <w:pPr>
        <w:pStyle w:val="Paragrafoelenco"/>
        <w:numPr>
          <w:ilvl w:val="0"/>
          <w:numId w:val="17"/>
        </w:numPr>
        <w:spacing w:after="0" w:line="360" w:lineRule="auto"/>
        <w:ind w:left="2268" w:hanging="567"/>
        <w:contextualSpacing w:val="0"/>
        <w:jc w:val="both"/>
        <w:rPr>
          <w:rFonts w:ascii="Times New Roman" w:hAnsi="Times New Roman"/>
          <w:bCs/>
          <w:sz w:val="24"/>
          <w:szCs w:val="24"/>
        </w:rPr>
      </w:pPr>
      <w:r w:rsidRPr="001772A8">
        <w:rPr>
          <w:rFonts w:ascii="Times New Roman" w:hAnsi="Times New Roman"/>
          <w:bCs/>
          <w:sz w:val="24"/>
          <w:szCs w:val="24"/>
        </w:rPr>
        <w:t xml:space="preserve">il rafforzamento di strategie settoriali anche tramite le risorse degli aiuti accoppiati per concentrare risorse e strumenti verso finalità precise di integrazione; </w:t>
      </w:r>
    </w:p>
    <w:p w:rsidR="00B41F00" w:rsidRPr="001772A8" w:rsidRDefault="00B41F00" w:rsidP="00EB303A">
      <w:pPr>
        <w:pStyle w:val="Paragrafoelenco"/>
        <w:numPr>
          <w:ilvl w:val="0"/>
          <w:numId w:val="17"/>
        </w:numPr>
        <w:spacing w:after="0" w:line="360" w:lineRule="auto"/>
        <w:ind w:left="2268" w:hanging="567"/>
        <w:contextualSpacing w:val="0"/>
        <w:jc w:val="both"/>
        <w:rPr>
          <w:rFonts w:ascii="Times New Roman" w:hAnsi="Times New Roman"/>
          <w:bCs/>
          <w:sz w:val="24"/>
          <w:szCs w:val="24"/>
        </w:rPr>
      </w:pPr>
      <w:r w:rsidRPr="001772A8">
        <w:rPr>
          <w:rFonts w:ascii="Times New Roman" w:hAnsi="Times New Roman"/>
          <w:bCs/>
          <w:sz w:val="24"/>
          <w:szCs w:val="24"/>
        </w:rPr>
        <w:t>la istituzione di una procedura di attuazione parallela delle diverse autorizzazioni al fine di avere un Piano che, una volta approvato, sia immediatamente utilizzabile in tutte le sue componenti;</w:t>
      </w:r>
    </w:p>
    <w:p w:rsidR="00B41F00" w:rsidRPr="001772A8" w:rsidRDefault="00B41F00" w:rsidP="00EB303A">
      <w:pPr>
        <w:pStyle w:val="Paragrafoelenco"/>
        <w:numPr>
          <w:ilvl w:val="0"/>
          <w:numId w:val="17"/>
        </w:numPr>
        <w:spacing w:after="0" w:line="360" w:lineRule="auto"/>
        <w:ind w:left="2268" w:hanging="567"/>
        <w:contextualSpacing w:val="0"/>
        <w:jc w:val="both"/>
        <w:rPr>
          <w:rFonts w:ascii="Times New Roman" w:hAnsi="Times New Roman"/>
          <w:bCs/>
          <w:sz w:val="24"/>
          <w:szCs w:val="24"/>
        </w:rPr>
      </w:pPr>
      <w:r w:rsidRPr="001772A8">
        <w:rPr>
          <w:rFonts w:ascii="Times New Roman" w:hAnsi="Times New Roman"/>
          <w:bCs/>
          <w:sz w:val="24"/>
          <w:szCs w:val="24"/>
        </w:rPr>
        <w:lastRenderedPageBreak/>
        <w:t>la definizione di interventi per la gestione dei rischi legati ai cambiamenti climatici e per un efficace contributo della PAC alle tematiche climatico – ambientali;</w:t>
      </w:r>
    </w:p>
    <w:p w:rsidR="00B41F00" w:rsidRPr="001772A8" w:rsidRDefault="00B41F00" w:rsidP="00EB303A">
      <w:pPr>
        <w:pStyle w:val="Paragrafoelenco"/>
        <w:numPr>
          <w:ilvl w:val="0"/>
          <w:numId w:val="17"/>
        </w:numPr>
        <w:spacing w:after="0" w:line="360" w:lineRule="auto"/>
        <w:ind w:left="2268" w:hanging="567"/>
        <w:contextualSpacing w:val="0"/>
        <w:jc w:val="both"/>
        <w:rPr>
          <w:rFonts w:ascii="Times New Roman" w:hAnsi="Times New Roman"/>
          <w:bCs/>
          <w:sz w:val="24"/>
          <w:szCs w:val="24"/>
        </w:rPr>
      </w:pPr>
      <w:r w:rsidRPr="001772A8">
        <w:rPr>
          <w:rFonts w:ascii="Times New Roman" w:hAnsi="Times New Roman"/>
          <w:bCs/>
          <w:sz w:val="24"/>
          <w:szCs w:val="24"/>
        </w:rPr>
        <w:t>il contemperare degli obiettivi di crescita e di sostenibilità attuando altresì una strategia complessiva per la stabilizzazione dei redditi che crei sinergie tra la gestione del rischio, l’innovazione, la digitalizzazione e la formazione a supporto degli agricoltori;</w:t>
      </w:r>
    </w:p>
    <w:p w:rsidR="00CD2D6A" w:rsidRPr="001772A8" w:rsidRDefault="00CD2D6A" w:rsidP="00286B0A">
      <w:pPr>
        <w:pStyle w:val="Paragrafoelenco"/>
        <w:spacing w:after="0" w:line="360" w:lineRule="auto"/>
        <w:ind w:left="1276"/>
        <w:contextualSpacing w:val="0"/>
        <w:jc w:val="both"/>
        <w:rPr>
          <w:rFonts w:ascii="Times New Roman" w:hAnsi="Times New Roman"/>
          <w:bCs/>
          <w:sz w:val="24"/>
          <w:szCs w:val="24"/>
        </w:rPr>
      </w:pPr>
    </w:p>
    <w:p w:rsidR="00B41F00" w:rsidRPr="001772A8" w:rsidRDefault="00B41F00" w:rsidP="00EB303A">
      <w:pPr>
        <w:pStyle w:val="Paragrafoelenco"/>
        <w:numPr>
          <w:ilvl w:val="0"/>
          <w:numId w:val="4"/>
        </w:numPr>
        <w:spacing w:after="0" w:line="360" w:lineRule="auto"/>
        <w:ind w:left="993" w:hanging="284"/>
        <w:contextualSpacing w:val="0"/>
        <w:jc w:val="both"/>
        <w:rPr>
          <w:rFonts w:ascii="Times New Roman" w:hAnsi="Times New Roman"/>
          <w:bCs/>
          <w:sz w:val="24"/>
          <w:szCs w:val="24"/>
        </w:rPr>
      </w:pPr>
      <w:r w:rsidRPr="001772A8">
        <w:rPr>
          <w:rFonts w:ascii="Times New Roman" w:hAnsi="Times New Roman"/>
          <w:sz w:val="24"/>
          <w:szCs w:val="24"/>
        </w:rPr>
        <w:t>ai fini della conclusione della programmazione 2014-2020:</w:t>
      </w:r>
    </w:p>
    <w:p w:rsidR="00B41F00" w:rsidRPr="001772A8" w:rsidRDefault="00B41F00" w:rsidP="00EB303A">
      <w:pPr>
        <w:pStyle w:val="Paragrafoelenco"/>
        <w:numPr>
          <w:ilvl w:val="0"/>
          <w:numId w:val="18"/>
        </w:numPr>
        <w:spacing w:after="0" w:line="360" w:lineRule="auto"/>
        <w:ind w:left="1276" w:hanging="284"/>
        <w:jc w:val="both"/>
        <w:rPr>
          <w:rFonts w:ascii="Times New Roman" w:hAnsi="Times New Roman"/>
          <w:sz w:val="24"/>
          <w:szCs w:val="24"/>
        </w:rPr>
      </w:pPr>
      <w:r w:rsidRPr="001772A8">
        <w:rPr>
          <w:rFonts w:ascii="Times New Roman" w:hAnsi="Times New Roman"/>
          <w:sz w:val="24"/>
          <w:szCs w:val="24"/>
        </w:rPr>
        <w:t>la piena attuazione delle misure del programma, evitando il rischio di disimpegno delle risorse 2014-2020, tramite  l’utilizzo completo delle risorse finanziarie sul PSR 2014-2020 per completare le politiche attivate, con particolare riguardo agli investimenti delle imprese agricole e alle azioni di sviluppo rurale e conservazione dell’ambiente</w:t>
      </w:r>
      <w:r w:rsidR="00311046" w:rsidRPr="001772A8">
        <w:rPr>
          <w:rFonts w:ascii="Times New Roman" w:hAnsi="Times New Roman"/>
          <w:sz w:val="24"/>
          <w:szCs w:val="24"/>
        </w:rPr>
        <w:t>, anche riguardo al territorio montano</w:t>
      </w:r>
      <w:r w:rsidRPr="001772A8">
        <w:rPr>
          <w:rFonts w:ascii="Times New Roman" w:hAnsi="Times New Roman"/>
          <w:sz w:val="24"/>
          <w:szCs w:val="24"/>
        </w:rPr>
        <w:t>;</w:t>
      </w:r>
    </w:p>
    <w:p w:rsidR="00B41F00" w:rsidRPr="001772A8" w:rsidRDefault="00B41F00" w:rsidP="00286B0A">
      <w:pPr>
        <w:pStyle w:val="Paragrafoelenco"/>
        <w:spacing w:after="0" w:line="360" w:lineRule="auto"/>
        <w:contextualSpacing w:val="0"/>
        <w:jc w:val="both"/>
        <w:rPr>
          <w:rFonts w:ascii="Times New Roman" w:hAnsi="Times New Roman"/>
          <w:sz w:val="24"/>
          <w:szCs w:val="24"/>
        </w:rPr>
      </w:pPr>
    </w:p>
    <w:p w:rsidR="00B41F00" w:rsidRPr="001772A8" w:rsidRDefault="00B41F00" w:rsidP="00F04167">
      <w:pPr>
        <w:spacing w:after="0" w:line="360" w:lineRule="auto"/>
        <w:ind w:firstLine="425"/>
        <w:jc w:val="both"/>
        <w:rPr>
          <w:rFonts w:ascii="Times New Roman" w:hAnsi="Times New Roman" w:cs="Times New Roman"/>
          <w:sz w:val="24"/>
          <w:szCs w:val="24"/>
        </w:rPr>
      </w:pPr>
      <w:r w:rsidRPr="00F04167">
        <w:rPr>
          <w:rFonts w:ascii="Times New Roman" w:hAnsi="Times New Roman" w:cs="Times New Roman"/>
          <w:sz w:val="24"/>
          <w:szCs w:val="24"/>
        </w:rPr>
        <w:t>2)</w:t>
      </w:r>
      <w:r w:rsidRPr="001772A8">
        <w:rPr>
          <w:rFonts w:ascii="Times New Roman" w:hAnsi="Times New Roman" w:cs="Times New Roman"/>
          <w:sz w:val="24"/>
          <w:szCs w:val="24"/>
        </w:rPr>
        <w:t xml:space="preserve">  ad attivarsi presso il Governo affinché:</w:t>
      </w:r>
    </w:p>
    <w:p w:rsidR="00B41F00" w:rsidRPr="001772A8" w:rsidRDefault="00CD2D6A" w:rsidP="00EB303A">
      <w:pPr>
        <w:pStyle w:val="Paragrafoelenco"/>
        <w:numPr>
          <w:ilvl w:val="0"/>
          <w:numId w:val="19"/>
        </w:numPr>
        <w:spacing w:after="0" w:line="360" w:lineRule="auto"/>
        <w:ind w:left="1134" w:hanging="425"/>
        <w:contextualSpacing w:val="0"/>
        <w:jc w:val="both"/>
        <w:rPr>
          <w:rFonts w:ascii="Times New Roman" w:hAnsi="Times New Roman"/>
          <w:bCs/>
          <w:sz w:val="24"/>
          <w:szCs w:val="24"/>
        </w:rPr>
      </w:pPr>
      <w:r w:rsidRPr="001772A8">
        <w:rPr>
          <w:rFonts w:ascii="Times New Roman" w:hAnsi="Times New Roman"/>
          <w:bCs/>
          <w:sz w:val="24"/>
          <w:szCs w:val="24"/>
        </w:rPr>
        <w:t>i</w:t>
      </w:r>
      <w:r w:rsidR="00B41F00" w:rsidRPr="001772A8">
        <w:rPr>
          <w:rFonts w:ascii="Times New Roman" w:hAnsi="Times New Roman"/>
          <w:bCs/>
          <w:sz w:val="24"/>
          <w:szCs w:val="24"/>
        </w:rPr>
        <w:t xml:space="preserve">n tema di indicazioni geografiche, venga posta attenzione alla revisione dei regolamenti n.1151/2012 e n.1308/2013, con l'obiettivo di semplificare le procedure di modifica dei disciplinari delle DOP e delle IGP registrate, preservando il ruolo dello Stato membro; </w:t>
      </w:r>
    </w:p>
    <w:p w:rsidR="00B41F00" w:rsidRPr="001772A8" w:rsidRDefault="00B41F00" w:rsidP="00EB303A">
      <w:pPr>
        <w:pStyle w:val="Paragrafoelenco"/>
        <w:numPr>
          <w:ilvl w:val="0"/>
          <w:numId w:val="19"/>
        </w:numPr>
        <w:spacing w:after="0" w:line="360" w:lineRule="auto"/>
        <w:ind w:left="1134" w:hanging="425"/>
        <w:contextualSpacing w:val="0"/>
        <w:jc w:val="both"/>
        <w:rPr>
          <w:rFonts w:ascii="Times New Roman" w:hAnsi="Times New Roman"/>
          <w:bCs/>
          <w:sz w:val="24"/>
          <w:szCs w:val="24"/>
        </w:rPr>
      </w:pPr>
      <w:r w:rsidRPr="001772A8">
        <w:rPr>
          <w:rFonts w:ascii="Times New Roman" w:hAnsi="Times New Roman"/>
          <w:bCs/>
          <w:sz w:val="24"/>
          <w:szCs w:val="24"/>
        </w:rPr>
        <w:t>in tema di etichettatura dei prodotti alimentari, promuova iniziative normative che rendano operativo l'obbligo di indicazione dell'origine per molti prodotti agricoli e agroalimentari, in linea con quanto previsto dal Regolamento (UE) n. 1169/2011;</w:t>
      </w:r>
    </w:p>
    <w:p w:rsidR="00B41F00" w:rsidRPr="001772A8" w:rsidRDefault="00B41F00" w:rsidP="00EB303A">
      <w:pPr>
        <w:pStyle w:val="Paragrafoelenco"/>
        <w:numPr>
          <w:ilvl w:val="0"/>
          <w:numId w:val="19"/>
        </w:numPr>
        <w:spacing w:after="0" w:line="360" w:lineRule="auto"/>
        <w:ind w:left="1066" w:hanging="357"/>
        <w:contextualSpacing w:val="0"/>
        <w:jc w:val="both"/>
        <w:rPr>
          <w:rFonts w:ascii="Times New Roman" w:hAnsi="Times New Roman"/>
          <w:bCs/>
          <w:sz w:val="24"/>
          <w:szCs w:val="24"/>
        </w:rPr>
      </w:pPr>
      <w:r w:rsidRPr="001772A8">
        <w:rPr>
          <w:rFonts w:ascii="Times New Roman" w:hAnsi="Times New Roman"/>
          <w:bCs/>
          <w:sz w:val="24"/>
          <w:szCs w:val="24"/>
        </w:rPr>
        <w:t>in tema di agricoltura biologica, contribuisca attivamente alla definizione delle norme di secondo livello, previste dal nuovo Regolamento (UE) n. 848/2018 ad essa relativo, che garantiscano adeguato rigore senza ulteriori oneri burocratici per le aziende, maggiore trasparenza per i consumatori europei attraverso l'indicazione obbligatoria dell'origine delle materie prime;</w:t>
      </w:r>
    </w:p>
    <w:p w:rsidR="00B41F00" w:rsidRPr="001772A8" w:rsidRDefault="00B41F00" w:rsidP="00EB303A">
      <w:pPr>
        <w:pStyle w:val="Paragrafoelenco"/>
        <w:numPr>
          <w:ilvl w:val="0"/>
          <w:numId w:val="19"/>
        </w:numPr>
        <w:spacing w:after="0" w:line="360" w:lineRule="auto"/>
        <w:ind w:left="1066" w:hanging="357"/>
        <w:contextualSpacing w:val="0"/>
        <w:jc w:val="both"/>
        <w:rPr>
          <w:rFonts w:ascii="Times New Roman" w:hAnsi="Times New Roman"/>
          <w:bCs/>
          <w:sz w:val="24"/>
          <w:szCs w:val="24"/>
        </w:rPr>
      </w:pPr>
      <w:r w:rsidRPr="001772A8">
        <w:rPr>
          <w:rFonts w:ascii="Times New Roman" w:hAnsi="Times New Roman"/>
          <w:bCs/>
          <w:sz w:val="24"/>
          <w:szCs w:val="24"/>
        </w:rPr>
        <w:t>in tema di sicurezza alimentare, tracciabilità dei prodotti e contrasto alle contraffazioni:</w:t>
      </w:r>
    </w:p>
    <w:p w:rsidR="00B41F00" w:rsidRPr="001772A8" w:rsidRDefault="00B41F00" w:rsidP="00EB303A">
      <w:pPr>
        <w:pStyle w:val="Paragrafoelenco"/>
        <w:numPr>
          <w:ilvl w:val="0"/>
          <w:numId w:val="43"/>
        </w:numPr>
        <w:spacing w:after="0" w:line="360" w:lineRule="auto"/>
        <w:contextualSpacing w:val="0"/>
        <w:jc w:val="both"/>
        <w:rPr>
          <w:rFonts w:ascii="Times New Roman" w:hAnsi="Times New Roman"/>
          <w:bCs/>
          <w:sz w:val="24"/>
          <w:szCs w:val="24"/>
        </w:rPr>
      </w:pPr>
      <w:r w:rsidRPr="001772A8">
        <w:rPr>
          <w:rFonts w:ascii="Times New Roman" w:hAnsi="Times New Roman"/>
          <w:bCs/>
          <w:sz w:val="24"/>
          <w:szCs w:val="24"/>
        </w:rPr>
        <w:t xml:space="preserve">venga sviluppata la tecnologia </w:t>
      </w:r>
      <w:proofErr w:type="spellStart"/>
      <w:r w:rsidRPr="001772A8">
        <w:rPr>
          <w:rFonts w:ascii="Times New Roman" w:hAnsi="Times New Roman"/>
          <w:bCs/>
          <w:sz w:val="24"/>
          <w:szCs w:val="24"/>
        </w:rPr>
        <w:t>blockchain</w:t>
      </w:r>
      <w:proofErr w:type="spellEnd"/>
      <w:r w:rsidRPr="001772A8">
        <w:rPr>
          <w:rFonts w:ascii="Times New Roman" w:hAnsi="Times New Roman"/>
          <w:bCs/>
          <w:sz w:val="24"/>
          <w:szCs w:val="24"/>
        </w:rPr>
        <w:t>, al fine di creare registri di tracciabilità dei prodotti agroalimentari digitali condivisi, inalterabili e immodificabili nonché al fine di garantire forme estese di trasparenza e controllo, valorizzando le produzioni locali, certificandone la qualità e provenienza come garanzia al consumatore finale;</w:t>
      </w:r>
    </w:p>
    <w:p w:rsidR="00B41F00" w:rsidRPr="001772A8" w:rsidRDefault="00B41F00" w:rsidP="00EB303A">
      <w:pPr>
        <w:pStyle w:val="Paragrafoelenco"/>
        <w:numPr>
          <w:ilvl w:val="0"/>
          <w:numId w:val="43"/>
        </w:numPr>
        <w:spacing w:after="0" w:line="360" w:lineRule="auto"/>
        <w:contextualSpacing w:val="0"/>
        <w:jc w:val="both"/>
        <w:rPr>
          <w:rFonts w:ascii="Times New Roman" w:hAnsi="Times New Roman"/>
          <w:bCs/>
          <w:sz w:val="24"/>
          <w:szCs w:val="24"/>
        </w:rPr>
      </w:pPr>
      <w:r w:rsidRPr="001772A8">
        <w:rPr>
          <w:rFonts w:ascii="Times New Roman" w:hAnsi="Times New Roman"/>
          <w:bCs/>
          <w:sz w:val="24"/>
          <w:szCs w:val="24"/>
        </w:rPr>
        <w:t>prosegua con politiche che tutelino i consumatori, difendendo la dieta mediterranea da tentativi di etichettature nutrizionali finalizzate a condizionarli nelle loro scelte;</w:t>
      </w:r>
    </w:p>
    <w:p w:rsidR="00B41F00" w:rsidRPr="001772A8" w:rsidRDefault="00B41F00" w:rsidP="00EB303A">
      <w:pPr>
        <w:pStyle w:val="Paragrafoelenco"/>
        <w:numPr>
          <w:ilvl w:val="0"/>
          <w:numId w:val="43"/>
        </w:numPr>
        <w:spacing w:after="0" w:line="360" w:lineRule="auto"/>
        <w:contextualSpacing w:val="0"/>
        <w:jc w:val="both"/>
        <w:rPr>
          <w:rFonts w:ascii="Times New Roman" w:hAnsi="Times New Roman"/>
          <w:bCs/>
          <w:sz w:val="24"/>
          <w:szCs w:val="24"/>
        </w:rPr>
      </w:pPr>
      <w:r w:rsidRPr="001772A8">
        <w:rPr>
          <w:rFonts w:ascii="Times New Roman" w:hAnsi="Times New Roman"/>
          <w:bCs/>
          <w:sz w:val="24"/>
          <w:szCs w:val="24"/>
        </w:rPr>
        <w:lastRenderedPageBreak/>
        <w:t>prosegua nell’azione di contrasto alle pratiche commerciali sleali nella filiera agricola e alimentare, così come definito nella ultima Direttiva discussa, a tutela soprattutto delle piccole e medie imprese agroalimentari che hanno minori strumenti di difesa;</w:t>
      </w:r>
    </w:p>
    <w:p w:rsidR="00B41F00" w:rsidRPr="001772A8" w:rsidRDefault="00B41F00" w:rsidP="00EB303A">
      <w:pPr>
        <w:pStyle w:val="Paragrafoelenco"/>
        <w:numPr>
          <w:ilvl w:val="0"/>
          <w:numId w:val="20"/>
        </w:numPr>
        <w:spacing w:after="0" w:line="360" w:lineRule="auto"/>
        <w:ind w:left="1066" w:hanging="357"/>
        <w:jc w:val="both"/>
        <w:rPr>
          <w:rFonts w:ascii="Times New Roman" w:hAnsi="Times New Roman"/>
          <w:bCs/>
          <w:sz w:val="24"/>
          <w:szCs w:val="24"/>
        </w:rPr>
      </w:pPr>
      <w:r w:rsidRPr="001772A8">
        <w:rPr>
          <w:rFonts w:ascii="Times New Roman" w:hAnsi="Times New Roman"/>
          <w:bCs/>
          <w:sz w:val="24"/>
          <w:szCs w:val="24"/>
        </w:rPr>
        <w:t>venga elaborato un piano di azione europeo che permetta di identificare azioni concrete e immediatamente applicabili per assicurare la convivenza tra i grandi predatori (lupi, orsi, linci), le specie invasive in Europa (cinghiali, piccioni, cormorani, nutrie) e l’attività degli agricoltori e allevatori lombardi i quali, nonostante le numerose difficoltà, continuano ad evitare l’abbandono di interi territori e a garantire la sicurezza di chi li abita. La Direttiva Habitat, che tanto ha inciso in tema di tutela ambientale e biodiversità, deve seguire</w:t>
      </w:r>
      <w:r w:rsidR="00982472" w:rsidRPr="001772A8">
        <w:rPr>
          <w:rFonts w:ascii="Times New Roman" w:hAnsi="Times New Roman"/>
          <w:bCs/>
          <w:sz w:val="24"/>
          <w:szCs w:val="24"/>
        </w:rPr>
        <w:t xml:space="preserve"> parallelamente questa esigenza;</w:t>
      </w:r>
    </w:p>
    <w:p w:rsidR="00B41F00" w:rsidRPr="001772A8" w:rsidRDefault="00B41F00" w:rsidP="00286B0A">
      <w:pPr>
        <w:spacing w:after="0" w:line="360" w:lineRule="auto"/>
        <w:ind w:left="360"/>
        <w:jc w:val="both"/>
        <w:rPr>
          <w:rFonts w:ascii="Times New Roman" w:hAnsi="Times New Roman" w:cs="Times New Roman"/>
          <w:b/>
          <w:sz w:val="24"/>
          <w:szCs w:val="24"/>
        </w:rPr>
      </w:pPr>
    </w:p>
    <w:p w:rsidR="00B41F00" w:rsidRPr="001772A8" w:rsidRDefault="00B41F00" w:rsidP="00EB303A">
      <w:pPr>
        <w:pStyle w:val="Paragrafoelenco"/>
        <w:numPr>
          <w:ilvl w:val="0"/>
          <w:numId w:val="5"/>
        </w:numPr>
        <w:spacing w:after="0" w:line="360" w:lineRule="auto"/>
        <w:contextualSpacing w:val="0"/>
        <w:jc w:val="both"/>
        <w:rPr>
          <w:rFonts w:ascii="Times New Roman" w:hAnsi="Times New Roman"/>
          <w:b/>
          <w:sz w:val="24"/>
          <w:szCs w:val="24"/>
        </w:rPr>
      </w:pPr>
      <w:r w:rsidRPr="001772A8">
        <w:rPr>
          <w:rFonts w:ascii="Times New Roman" w:hAnsi="Times New Roman"/>
          <w:sz w:val="24"/>
          <w:szCs w:val="24"/>
        </w:rPr>
        <w:t xml:space="preserve">affinché, nell’ambito della pianificazione dello Sviluppo rurale, si tenga debitamente conto dei Servizi </w:t>
      </w:r>
      <w:proofErr w:type="spellStart"/>
      <w:r w:rsidRPr="001772A8">
        <w:rPr>
          <w:rFonts w:ascii="Times New Roman" w:hAnsi="Times New Roman"/>
          <w:sz w:val="24"/>
          <w:szCs w:val="24"/>
        </w:rPr>
        <w:t>ecosistemici</w:t>
      </w:r>
      <w:proofErr w:type="spellEnd"/>
      <w:r w:rsidRPr="001772A8">
        <w:rPr>
          <w:rFonts w:ascii="Times New Roman" w:hAnsi="Times New Roman"/>
          <w:sz w:val="24"/>
          <w:szCs w:val="24"/>
        </w:rPr>
        <w:t xml:space="preserve"> offerti dall’agricoltura.</w:t>
      </w:r>
    </w:p>
    <w:p w:rsidR="007260D2" w:rsidRPr="001772A8" w:rsidRDefault="007260D2" w:rsidP="00286B0A">
      <w:pPr>
        <w:spacing w:after="0" w:line="360" w:lineRule="auto"/>
        <w:ind w:left="360"/>
        <w:jc w:val="both"/>
        <w:rPr>
          <w:rFonts w:ascii="Times New Roman" w:hAnsi="Times New Roman" w:cs="Times New Roman"/>
          <w:b/>
          <w:sz w:val="24"/>
          <w:szCs w:val="24"/>
        </w:rPr>
      </w:pPr>
    </w:p>
    <w:p w:rsidR="00311046" w:rsidRPr="001772A8" w:rsidRDefault="00920D13" w:rsidP="00EB303A">
      <w:pPr>
        <w:pStyle w:val="Paragrafoelenco"/>
        <w:numPr>
          <w:ilvl w:val="0"/>
          <w:numId w:val="9"/>
        </w:numPr>
        <w:spacing w:after="0" w:line="360" w:lineRule="auto"/>
        <w:ind w:left="641" w:hanging="357"/>
        <w:jc w:val="both"/>
        <w:rPr>
          <w:rFonts w:ascii="Times New Roman" w:hAnsi="Times New Roman"/>
          <w:b/>
          <w:smallCaps/>
          <w:sz w:val="24"/>
          <w:szCs w:val="24"/>
        </w:rPr>
      </w:pPr>
      <w:r w:rsidRPr="001772A8">
        <w:rPr>
          <w:rFonts w:ascii="Times New Roman" w:hAnsi="Times New Roman"/>
          <w:b/>
          <w:smallCaps/>
          <w:sz w:val="24"/>
          <w:szCs w:val="24"/>
        </w:rPr>
        <w:t>per quanto riguarda la “montagna”</w:t>
      </w:r>
    </w:p>
    <w:p w:rsidR="00AC2334" w:rsidRPr="001772A8" w:rsidRDefault="00AC2334" w:rsidP="00286B0A">
      <w:pPr>
        <w:spacing w:after="0" w:line="360" w:lineRule="auto"/>
        <w:ind w:left="360"/>
        <w:jc w:val="both"/>
        <w:rPr>
          <w:rFonts w:ascii="Times New Roman" w:hAnsi="Times New Roman" w:cs="Times New Roman"/>
          <w:b/>
          <w:sz w:val="24"/>
          <w:szCs w:val="24"/>
        </w:rPr>
      </w:pPr>
    </w:p>
    <w:p w:rsidR="00311046" w:rsidRPr="001772A8" w:rsidRDefault="00311046" w:rsidP="00C20DC7">
      <w:pPr>
        <w:spacing w:after="0" w:line="360" w:lineRule="auto"/>
        <w:jc w:val="both"/>
        <w:rPr>
          <w:rFonts w:ascii="Times New Roman" w:hAnsi="Times New Roman" w:cs="Times New Roman"/>
          <w:b/>
          <w:sz w:val="24"/>
          <w:szCs w:val="24"/>
        </w:rPr>
      </w:pPr>
      <w:r w:rsidRPr="001772A8">
        <w:rPr>
          <w:rFonts w:ascii="Times New Roman" w:hAnsi="Times New Roman" w:cs="Times New Roman"/>
          <w:b/>
          <w:sz w:val="24"/>
          <w:szCs w:val="24"/>
        </w:rPr>
        <w:t>premesso che:</w:t>
      </w:r>
    </w:p>
    <w:p w:rsidR="00311046" w:rsidRPr="001772A8" w:rsidRDefault="00311046" w:rsidP="00EB303A">
      <w:pPr>
        <w:pStyle w:val="Paragrafoelenco"/>
        <w:numPr>
          <w:ilvl w:val="0"/>
          <w:numId w:val="21"/>
        </w:numPr>
        <w:spacing w:after="0" w:line="360" w:lineRule="auto"/>
        <w:ind w:left="641" w:hanging="284"/>
        <w:jc w:val="both"/>
        <w:rPr>
          <w:rFonts w:ascii="Times New Roman" w:hAnsi="Times New Roman"/>
          <w:sz w:val="24"/>
          <w:szCs w:val="24"/>
        </w:rPr>
      </w:pPr>
      <w:r w:rsidRPr="001772A8">
        <w:rPr>
          <w:rFonts w:ascii="Times New Roman" w:hAnsi="Times New Roman"/>
          <w:sz w:val="24"/>
          <w:szCs w:val="24"/>
        </w:rPr>
        <w:t>le attività promosse in tali ambiti da Regione Lombardia hanno consentito di raggiungere significativi risultati con riferimento a circa 110.000 ettari di superfici agricole annualmente indennizzate per gli svantaggi dovuti alla coltivazione in territorio montano: in tal modo sono stati agevolati il mantenimento delle attività agricola e la gestione attiva del territorio;</w:t>
      </w:r>
    </w:p>
    <w:p w:rsidR="00311046" w:rsidRPr="001772A8" w:rsidRDefault="00311046" w:rsidP="00EB303A">
      <w:pPr>
        <w:pStyle w:val="Paragrafoelenco"/>
        <w:numPr>
          <w:ilvl w:val="0"/>
          <w:numId w:val="21"/>
        </w:numPr>
        <w:spacing w:after="0" w:line="360" w:lineRule="auto"/>
        <w:ind w:left="641" w:hanging="284"/>
        <w:jc w:val="both"/>
        <w:rPr>
          <w:rFonts w:ascii="Times New Roman" w:hAnsi="Times New Roman"/>
          <w:sz w:val="24"/>
          <w:szCs w:val="24"/>
        </w:rPr>
      </w:pPr>
      <w:r w:rsidRPr="001772A8">
        <w:rPr>
          <w:rFonts w:ascii="Times New Roman" w:hAnsi="Times New Roman"/>
          <w:sz w:val="24"/>
          <w:szCs w:val="24"/>
        </w:rPr>
        <w:t xml:space="preserve">la disciplina delle concessioni di grande derivazione idroelettrica riveste importanza strategica per Regione Lombardia, anche al fine di conseguire significativi livelli di autonomia gestionale in proposito; </w:t>
      </w:r>
    </w:p>
    <w:p w:rsidR="00311046" w:rsidRPr="001772A8" w:rsidRDefault="00311046" w:rsidP="00677729">
      <w:pPr>
        <w:pStyle w:val="full-text"/>
        <w:shd w:val="clear" w:color="auto" w:fill="FFFFFF"/>
        <w:spacing w:before="240" w:beforeAutospacing="0" w:after="240" w:afterAutospacing="0" w:line="384" w:lineRule="atLeast"/>
        <w:ind w:right="153"/>
        <w:jc w:val="both"/>
      </w:pPr>
      <w:r w:rsidRPr="001772A8">
        <w:rPr>
          <w:b/>
        </w:rPr>
        <w:t>ciò premesso, impegna la Giunta regionale:</w:t>
      </w:r>
      <w:r w:rsidRPr="001772A8">
        <w:t xml:space="preserve"> </w:t>
      </w:r>
    </w:p>
    <w:p w:rsidR="00CD2D6A" w:rsidRPr="001772A8" w:rsidRDefault="00CD2D6A" w:rsidP="00EB303A">
      <w:pPr>
        <w:pStyle w:val="Paragrafoelenco"/>
        <w:numPr>
          <w:ilvl w:val="0"/>
          <w:numId w:val="22"/>
        </w:numPr>
        <w:spacing w:after="0" w:line="360" w:lineRule="auto"/>
        <w:ind w:left="641" w:hanging="284"/>
        <w:jc w:val="both"/>
        <w:rPr>
          <w:rFonts w:ascii="Times New Roman" w:hAnsi="Times New Roman"/>
          <w:bCs/>
          <w:sz w:val="24"/>
          <w:szCs w:val="24"/>
        </w:rPr>
      </w:pPr>
      <w:r w:rsidRPr="001772A8">
        <w:rPr>
          <w:rFonts w:ascii="Times New Roman" w:hAnsi="Times New Roman"/>
          <w:sz w:val="24"/>
          <w:szCs w:val="24"/>
        </w:rPr>
        <w:t xml:space="preserve">a presidiare nelle sedi opportune la proposta di attuazione a livello nazionale della PAC affinché venga tutelato, con adeguate risorse, </w:t>
      </w:r>
      <w:r w:rsidRPr="001772A8">
        <w:rPr>
          <w:rFonts w:ascii="Times New Roman" w:hAnsi="Times New Roman"/>
          <w:bCs/>
          <w:sz w:val="24"/>
          <w:szCs w:val="24"/>
        </w:rPr>
        <w:t xml:space="preserve">la redditività dei settori e territori più colpiti dalla riforma ivi compresa l’agricoltura di montagna; </w:t>
      </w:r>
    </w:p>
    <w:p w:rsidR="00CD2D6A" w:rsidRPr="001772A8" w:rsidRDefault="00CD2D6A" w:rsidP="00EB303A">
      <w:pPr>
        <w:pStyle w:val="Paragrafoelenco"/>
        <w:numPr>
          <w:ilvl w:val="0"/>
          <w:numId w:val="22"/>
        </w:numPr>
        <w:spacing w:after="0" w:line="360" w:lineRule="auto"/>
        <w:ind w:left="641" w:hanging="284"/>
        <w:jc w:val="both"/>
        <w:rPr>
          <w:rFonts w:ascii="Times New Roman" w:hAnsi="Times New Roman"/>
          <w:bCs/>
          <w:sz w:val="24"/>
          <w:szCs w:val="24"/>
        </w:rPr>
      </w:pPr>
      <w:r w:rsidRPr="001772A8">
        <w:rPr>
          <w:rFonts w:ascii="Times New Roman" w:hAnsi="Times New Roman"/>
          <w:bCs/>
          <w:sz w:val="24"/>
          <w:szCs w:val="24"/>
        </w:rPr>
        <w:t>a costruire, per la prossima programmazione PSR, apposite misure dedicate e impostate sulla base delle specifiche esigenze delle aziende agricole montane, al fine di consentire alle stesse una più agevole partecipazione agli strumenti offerti dalla Programmazione Comunitaria;</w:t>
      </w:r>
    </w:p>
    <w:p w:rsidR="00CD2D6A" w:rsidRPr="001772A8" w:rsidRDefault="00CD2D6A" w:rsidP="00EB303A">
      <w:pPr>
        <w:pStyle w:val="Paragrafoelenco"/>
        <w:numPr>
          <w:ilvl w:val="0"/>
          <w:numId w:val="22"/>
        </w:numPr>
        <w:spacing w:after="0" w:line="360" w:lineRule="auto"/>
        <w:ind w:left="641" w:hanging="284"/>
        <w:jc w:val="both"/>
        <w:rPr>
          <w:rFonts w:ascii="Times New Roman" w:hAnsi="Times New Roman"/>
          <w:sz w:val="24"/>
          <w:szCs w:val="24"/>
        </w:rPr>
      </w:pPr>
      <w:r w:rsidRPr="001772A8">
        <w:rPr>
          <w:rFonts w:ascii="Times New Roman" w:hAnsi="Times New Roman"/>
          <w:bCs/>
          <w:sz w:val="24"/>
          <w:szCs w:val="24"/>
        </w:rPr>
        <w:lastRenderedPageBreak/>
        <w:t xml:space="preserve">ad attivare la azioni legislative idonee in riferimento alle procedure di assegnazione delle grandi derivazioni idroelettriche, all’attività di riscossione dei relativi canoni, per facilitare ritorni sia in termini economiche che in termini di mitigazione ambientale rivolti ai territori interessati dalle infrastrutture, in particolare in ambito </w:t>
      </w:r>
      <w:r w:rsidRPr="001772A8">
        <w:rPr>
          <w:rFonts w:ascii="Times New Roman" w:hAnsi="Times New Roman"/>
          <w:sz w:val="24"/>
          <w:szCs w:val="24"/>
        </w:rPr>
        <w:t>montano;</w:t>
      </w:r>
    </w:p>
    <w:p w:rsidR="00CD2D6A" w:rsidRPr="001772A8" w:rsidRDefault="00CD2D6A" w:rsidP="00EB303A">
      <w:pPr>
        <w:pStyle w:val="Paragrafoelenco"/>
        <w:numPr>
          <w:ilvl w:val="0"/>
          <w:numId w:val="22"/>
        </w:numPr>
        <w:spacing w:after="0" w:line="360" w:lineRule="auto"/>
        <w:ind w:left="641" w:hanging="284"/>
        <w:jc w:val="both"/>
        <w:rPr>
          <w:rFonts w:ascii="Times New Roman" w:hAnsi="Times New Roman"/>
          <w:sz w:val="24"/>
          <w:szCs w:val="24"/>
        </w:rPr>
      </w:pPr>
      <w:r w:rsidRPr="001772A8">
        <w:rPr>
          <w:rFonts w:ascii="Times New Roman" w:hAnsi="Times New Roman"/>
          <w:sz w:val="24"/>
          <w:szCs w:val="24"/>
        </w:rPr>
        <w:t>a proseguire con le politiche di sviluppo per la montagna al fine di arginare il</w:t>
      </w:r>
      <w:r w:rsidRPr="001772A8">
        <w:rPr>
          <w:rFonts w:ascii="Times New Roman" w:hAnsi="Times New Roman"/>
          <w:bCs/>
          <w:sz w:val="24"/>
          <w:szCs w:val="24"/>
        </w:rPr>
        <w:t xml:space="preserve"> fenomeno dello spopolamento dei Comuni montani nonché le relative ripercussioni sulla densità demografica e sulla mortalità delle aziende, favorire l’imprenditorialità giovanile ed individuare nuovi strumenti di intervento, come ad esempio il riconoscimento di Zone con regimi fiscali di particolare favore per i territori </w:t>
      </w:r>
      <w:r w:rsidR="00AC2334" w:rsidRPr="001772A8">
        <w:rPr>
          <w:rFonts w:ascii="Times New Roman" w:hAnsi="Times New Roman"/>
          <w:sz w:val="24"/>
          <w:szCs w:val="24"/>
        </w:rPr>
        <w:t>montani.</w:t>
      </w:r>
    </w:p>
    <w:p w:rsidR="00311046" w:rsidRPr="001772A8" w:rsidRDefault="00311046" w:rsidP="00AC2334">
      <w:pPr>
        <w:pStyle w:val="Paragrafoelenco"/>
        <w:spacing w:after="0" w:line="360" w:lineRule="auto"/>
        <w:ind w:left="1440"/>
        <w:jc w:val="both"/>
        <w:rPr>
          <w:rFonts w:ascii="Times New Roman" w:hAnsi="Times New Roman"/>
          <w:sz w:val="24"/>
          <w:szCs w:val="24"/>
        </w:rPr>
      </w:pPr>
    </w:p>
    <w:p w:rsidR="00B41F00" w:rsidRPr="001772A8" w:rsidRDefault="00311046" w:rsidP="00EB303A">
      <w:pPr>
        <w:pStyle w:val="Paragrafoelenco"/>
        <w:numPr>
          <w:ilvl w:val="0"/>
          <w:numId w:val="9"/>
        </w:numPr>
        <w:spacing w:after="240" w:line="360" w:lineRule="auto"/>
        <w:ind w:left="641" w:hanging="357"/>
        <w:jc w:val="both"/>
        <w:rPr>
          <w:rFonts w:ascii="Times New Roman" w:hAnsi="Times New Roman"/>
          <w:b/>
          <w:smallCaps/>
          <w:sz w:val="24"/>
          <w:szCs w:val="24"/>
        </w:rPr>
      </w:pPr>
      <w:r w:rsidRPr="001772A8">
        <w:rPr>
          <w:rFonts w:ascii="Times New Roman" w:hAnsi="Times New Roman"/>
          <w:b/>
          <w:smallCaps/>
          <w:sz w:val="24"/>
          <w:szCs w:val="24"/>
        </w:rPr>
        <w:t xml:space="preserve">per quanto riguarda la </w:t>
      </w:r>
      <w:r w:rsidR="00091141" w:rsidRPr="001772A8">
        <w:rPr>
          <w:rFonts w:ascii="Times New Roman" w:hAnsi="Times New Roman"/>
          <w:b/>
          <w:smallCaps/>
          <w:sz w:val="24"/>
          <w:szCs w:val="24"/>
        </w:rPr>
        <w:t>S</w:t>
      </w:r>
      <w:r w:rsidRPr="001772A8">
        <w:rPr>
          <w:rFonts w:ascii="Times New Roman" w:hAnsi="Times New Roman"/>
          <w:b/>
          <w:smallCaps/>
          <w:sz w:val="24"/>
          <w:szCs w:val="24"/>
        </w:rPr>
        <w:t xml:space="preserve">trategia Macroregionale Alpina - </w:t>
      </w:r>
      <w:r w:rsidR="00091141" w:rsidRPr="001772A8">
        <w:rPr>
          <w:rFonts w:ascii="Times New Roman" w:hAnsi="Times New Roman"/>
          <w:b/>
          <w:smallCaps/>
          <w:sz w:val="24"/>
          <w:szCs w:val="24"/>
        </w:rPr>
        <w:t>EUSALP</w:t>
      </w:r>
    </w:p>
    <w:p w:rsidR="003E06A3" w:rsidRPr="001772A8" w:rsidRDefault="003E06A3" w:rsidP="00C20DC7">
      <w:pPr>
        <w:spacing w:after="240" w:line="360" w:lineRule="auto"/>
        <w:jc w:val="both"/>
        <w:rPr>
          <w:rFonts w:ascii="Times New Roman" w:hAnsi="Times New Roman" w:cs="Times New Roman"/>
          <w:sz w:val="24"/>
          <w:szCs w:val="24"/>
        </w:rPr>
      </w:pPr>
      <w:r w:rsidRPr="001772A8">
        <w:rPr>
          <w:rFonts w:ascii="Times New Roman" w:hAnsi="Times New Roman" w:cs="Times New Roman"/>
          <w:b/>
          <w:sz w:val="24"/>
          <w:szCs w:val="24"/>
        </w:rPr>
        <w:t>premesso che</w:t>
      </w:r>
      <w:r w:rsidRPr="001772A8">
        <w:rPr>
          <w:rFonts w:ascii="Times New Roman" w:hAnsi="Times New Roman" w:cs="Times New Roman"/>
          <w:sz w:val="24"/>
          <w:szCs w:val="24"/>
        </w:rPr>
        <w:t>:</w:t>
      </w:r>
    </w:p>
    <w:p w:rsidR="003E06A3" w:rsidRPr="001772A8" w:rsidRDefault="003E06A3" w:rsidP="00EB303A">
      <w:pPr>
        <w:pStyle w:val="Paragrafoelenco"/>
        <w:numPr>
          <w:ilvl w:val="0"/>
          <w:numId w:val="23"/>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 xml:space="preserve">la Regione alpina (EUSALP) è la quarta strategia macroregionale dell’UE, adottata dalla Commissione europea nel 2015 e approvata dal Consiglio europeo nel 2016. EUSALP si pone tre obiettivi tematici fondamentali: competitività e innovazione, mobilità e trasporti sostenibili, uso sostenibile dell'energia, e delle risorse naturali e culturali - suddivisi in nove azioni concrete (Gruppi d’Azione – </w:t>
      </w:r>
      <w:proofErr w:type="spellStart"/>
      <w:r w:rsidRPr="001772A8">
        <w:rPr>
          <w:rFonts w:ascii="Times New Roman" w:hAnsi="Times New Roman"/>
          <w:i/>
          <w:sz w:val="24"/>
          <w:szCs w:val="24"/>
        </w:rPr>
        <w:t>Action</w:t>
      </w:r>
      <w:proofErr w:type="spellEnd"/>
      <w:r w:rsidRPr="001772A8">
        <w:rPr>
          <w:rFonts w:ascii="Times New Roman" w:hAnsi="Times New Roman"/>
          <w:i/>
          <w:sz w:val="24"/>
          <w:szCs w:val="24"/>
        </w:rPr>
        <w:t xml:space="preserve"> Group, AG</w:t>
      </w:r>
      <w:r w:rsidRPr="001772A8">
        <w:rPr>
          <w:rFonts w:ascii="Times New Roman" w:hAnsi="Times New Roman"/>
          <w:sz w:val="24"/>
          <w:szCs w:val="24"/>
        </w:rPr>
        <w:t xml:space="preserve">) - oltre all'obiettivo trasversale della </w:t>
      </w:r>
      <w:proofErr w:type="spellStart"/>
      <w:r w:rsidRPr="001772A8">
        <w:rPr>
          <w:rFonts w:ascii="Times New Roman" w:hAnsi="Times New Roman"/>
          <w:i/>
          <w:sz w:val="24"/>
          <w:szCs w:val="24"/>
        </w:rPr>
        <w:t>governance</w:t>
      </w:r>
      <w:proofErr w:type="spellEnd"/>
      <w:r w:rsidRPr="001772A8">
        <w:rPr>
          <w:rFonts w:ascii="Times New Roman" w:hAnsi="Times New Roman"/>
          <w:sz w:val="24"/>
          <w:szCs w:val="24"/>
        </w:rPr>
        <w:t>;</w:t>
      </w:r>
    </w:p>
    <w:p w:rsidR="003E06A3" w:rsidRPr="001772A8" w:rsidRDefault="003E06A3" w:rsidP="00EB303A">
      <w:pPr>
        <w:pStyle w:val="Paragrafoelenco"/>
        <w:numPr>
          <w:ilvl w:val="0"/>
          <w:numId w:val="23"/>
        </w:numPr>
        <w:spacing w:after="0" w:line="360" w:lineRule="auto"/>
        <w:ind w:left="641" w:hanging="284"/>
        <w:jc w:val="both"/>
        <w:rPr>
          <w:rFonts w:ascii="Times New Roman" w:hAnsi="Times New Roman"/>
          <w:sz w:val="24"/>
          <w:szCs w:val="24"/>
        </w:rPr>
      </w:pPr>
      <w:r w:rsidRPr="001772A8">
        <w:rPr>
          <w:rFonts w:ascii="Times New Roman" w:hAnsi="Times New Roman"/>
          <w:sz w:val="24"/>
          <w:szCs w:val="24"/>
        </w:rPr>
        <w:t xml:space="preserve">la Strategia coinvolge sette Stati, di cui 5 membri dell’Unione Europea (Austria, Germania, Francia, Italia e Slovenia) e due </w:t>
      </w:r>
      <w:proofErr w:type="spellStart"/>
      <w:r w:rsidRPr="001772A8">
        <w:rPr>
          <w:rFonts w:ascii="Times New Roman" w:hAnsi="Times New Roman"/>
          <w:sz w:val="24"/>
          <w:szCs w:val="24"/>
        </w:rPr>
        <w:t>non-UE</w:t>
      </w:r>
      <w:proofErr w:type="spellEnd"/>
      <w:r w:rsidRPr="001772A8">
        <w:rPr>
          <w:rFonts w:ascii="Times New Roman" w:hAnsi="Times New Roman"/>
          <w:sz w:val="24"/>
          <w:szCs w:val="24"/>
        </w:rPr>
        <w:t xml:space="preserve"> (Svizzera e Liechtenstein) e 48 regioni alpine all'interno di questi Stati; l’Italia partecipa a EUSALP con sei Regioni (Lombardia, Piemonte, Liguria, Veneto, Regioni autonome Valle d’Aosta e Friuli-Venezia Giulia) e due Province autonome (Provincia autonoma di Bolzano, Provincia autonoma di Trento);</w:t>
      </w:r>
    </w:p>
    <w:p w:rsidR="003E06A3" w:rsidRPr="001772A8" w:rsidRDefault="003E06A3" w:rsidP="00EB303A">
      <w:pPr>
        <w:pStyle w:val="Paragrafoelenco"/>
        <w:numPr>
          <w:ilvl w:val="0"/>
          <w:numId w:val="23"/>
        </w:numPr>
        <w:spacing w:after="0" w:line="360" w:lineRule="auto"/>
        <w:ind w:left="641" w:hanging="284"/>
        <w:jc w:val="both"/>
        <w:rPr>
          <w:rFonts w:ascii="Times New Roman" w:hAnsi="Times New Roman"/>
          <w:sz w:val="24"/>
          <w:szCs w:val="24"/>
        </w:rPr>
      </w:pPr>
      <w:r w:rsidRPr="001772A8">
        <w:rPr>
          <w:rFonts w:ascii="Times New Roman" w:hAnsi="Times New Roman"/>
          <w:sz w:val="24"/>
          <w:szCs w:val="24"/>
        </w:rPr>
        <w:t>il 2019 è l’anno della Presidenza di turno italiana</w:t>
      </w:r>
      <w:r w:rsidR="00AC2334" w:rsidRPr="001772A8">
        <w:rPr>
          <w:rFonts w:ascii="Times New Roman" w:hAnsi="Times New Roman"/>
          <w:sz w:val="24"/>
          <w:szCs w:val="24"/>
        </w:rPr>
        <w:t xml:space="preserve"> e </w:t>
      </w:r>
      <w:r w:rsidRPr="001772A8">
        <w:rPr>
          <w:rFonts w:ascii="Times New Roman" w:hAnsi="Times New Roman"/>
          <w:sz w:val="24"/>
          <w:szCs w:val="24"/>
        </w:rPr>
        <w:t xml:space="preserve"> a Regione Lombardia è stato affidato il ruolo di coordinamento organizzativo coadiuvata dalla Regione Piemonte e dalla Provincia autonoma di Bolzano;</w:t>
      </w:r>
    </w:p>
    <w:p w:rsidR="003E06A3" w:rsidRPr="001772A8" w:rsidRDefault="003E06A3" w:rsidP="00EB303A">
      <w:pPr>
        <w:pStyle w:val="Paragrafoelenco"/>
        <w:numPr>
          <w:ilvl w:val="0"/>
          <w:numId w:val="23"/>
        </w:numPr>
        <w:spacing w:after="0" w:line="360" w:lineRule="auto"/>
        <w:ind w:left="641" w:hanging="284"/>
        <w:jc w:val="both"/>
        <w:rPr>
          <w:rFonts w:ascii="Times New Roman" w:hAnsi="Times New Roman"/>
          <w:sz w:val="24"/>
          <w:szCs w:val="24"/>
        </w:rPr>
      </w:pPr>
      <w:r w:rsidRPr="001772A8">
        <w:rPr>
          <w:rFonts w:ascii="Times New Roman" w:hAnsi="Times New Roman"/>
          <w:sz w:val="24"/>
          <w:szCs w:val="24"/>
        </w:rPr>
        <w:t>il Programma di lavoro della Presidenza italiana, costruito e condiviso con tutto il part</w:t>
      </w:r>
      <w:r w:rsidR="00091141">
        <w:rPr>
          <w:rFonts w:ascii="Times New Roman" w:hAnsi="Times New Roman"/>
          <w:sz w:val="24"/>
          <w:szCs w:val="24"/>
        </w:rPr>
        <w:t>ena</w:t>
      </w:r>
      <w:r w:rsidRPr="001772A8">
        <w:rPr>
          <w:rFonts w:ascii="Times New Roman" w:hAnsi="Times New Roman"/>
          <w:sz w:val="24"/>
          <w:szCs w:val="24"/>
        </w:rPr>
        <w:t xml:space="preserve">riato EUSALP – è molto ricco di iniziative e si pone obiettivi ambiziosi e sfidanti. La priorità tematica, ovvero la competitività del sistema macroregionale, verrà considerata principalmente secondo la chiave di lettura della </w:t>
      </w:r>
      <w:r w:rsidRPr="001772A8">
        <w:rPr>
          <w:rFonts w:ascii="Times New Roman" w:hAnsi="Times New Roman"/>
          <w:i/>
          <w:sz w:val="24"/>
          <w:szCs w:val="24"/>
        </w:rPr>
        <w:t>Green Economy</w:t>
      </w:r>
      <w:r w:rsidRPr="001772A8">
        <w:rPr>
          <w:rFonts w:ascii="Times New Roman" w:hAnsi="Times New Roman"/>
          <w:sz w:val="24"/>
          <w:szCs w:val="24"/>
        </w:rPr>
        <w:t xml:space="preserve"> e sarà abbinata allo sviluppo delle tecnologie innovative, alla valorizzazione dei giovani, al coinvolgimento degli amministratori locali, degli </w:t>
      </w:r>
      <w:proofErr w:type="spellStart"/>
      <w:r w:rsidRPr="001772A8">
        <w:rPr>
          <w:rFonts w:ascii="Times New Roman" w:hAnsi="Times New Roman"/>
          <w:sz w:val="24"/>
          <w:szCs w:val="24"/>
        </w:rPr>
        <w:t>stakeholders</w:t>
      </w:r>
      <w:proofErr w:type="spellEnd"/>
      <w:r w:rsidRPr="001772A8">
        <w:rPr>
          <w:rFonts w:ascii="Times New Roman" w:hAnsi="Times New Roman"/>
          <w:sz w:val="24"/>
          <w:szCs w:val="24"/>
        </w:rPr>
        <w:t xml:space="preserve"> e dei ricercatori;</w:t>
      </w:r>
    </w:p>
    <w:p w:rsidR="003E06A3" w:rsidRPr="001772A8" w:rsidRDefault="003E06A3" w:rsidP="00EB303A">
      <w:pPr>
        <w:pStyle w:val="Paragrafoelenco"/>
        <w:numPr>
          <w:ilvl w:val="0"/>
          <w:numId w:val="23"/>
        </w:numPr>
        <w:spacing w:after="0" w:line="360" w:lineRule="auto"/>
        <w:ind w:left="641" w:hanging="284"/>
        <w:jc w:val="both"/>
        <w:rPr>
          <w:rFonts w:ascii="Times New Roman" w:hAnsi="Times New Roman"/>
          <w:sz w:val="24"/>
          <w:szCs w:val="24"/>
        </w:rPr>
      </w:pPr>
      <w:r w:rsidRPr="001772A8">
        <w:rPr>
          <w:rFonts w:ascii="Times New Roman" w:hAnsi="Times New Roman"/>
          <w:sz w:val="24"/>
          <w:szCs w:val="24"/>
        </w:rPr>
        <w:lastRenderedPageBreak/>
        <w:t xml:space="preserve">il 28 febbraio si è svolto a Milano il </w:t>
      </w:r>
      <w:proofErr w:type="spellStart"/>
      <w:r w:rsidRPr="001772A8">
        <w:rPr>
          <w:rFonts w:ascii="Times New Roman" w:hAnsi="Times New Roman"/>
          <w:i/>
          <w:sz w:val="24"/>
          <w:szCs w:val="24"/>
        </w:rPr>
        <w:t>kick</w:t>
      </w:r>
      <w:proofErr w:type="spellEnd"/>
      <w:r w:rsidRPr="001772A8">
        <w:rPr>
          <w:rFonts w:ascii="Times New Roman" w:hAnsi="Times New Roman"/>
          <w:i/>
          <w:sz w:val="24"/>
          <w:szCs w:val="24"/>
        </w:rPr>
        <w:t xml:space="preserve"> off</w:t>
      </w:r>
      <w:r w:rsidRPr="001772A8">
        <w:rPr>
          <w:rFonts w:ascii="Times New Roman" w:hAnsi="Times New Roman"/>
          <w:sz w:val="24"/>
          <w:szCs w:val="24"/>
        </w:rPr>
        <w:t xml:space="preserve">, meeting di avvio ufficiale della Presidenza italiana, alla presenza del Presidente Fontana, del Ministro Stefani, e della Commissione Europea, nel corso del quale più di 70 esponenti politico-istituzionali della macroregione si sono riuniti allo stesso tavolo per confrontarsi sul futuro della Strategia, davanti ad un pubblico di più di 400 partecipanti. Questa ampia adesione da parte del mondo socio economico ed istituzionale è testimonianza della forte </w:t>
      </w:r>
      <w:proofErr w:type="spellStart"/>
      <w:r w:rsidRPr="001772A8">
        <w:rPr>
          <w:rFonts w:ascii="Times New Roman" w:hAnsi="Times New Roman"/>
          <w:sz w:val="24"/>
          <w:szCs w:val="24"/>
        </w:rPr>
        <w:t>attrattività</w:t>
      </w:r>
      <w:proofErr w:type="spellEnd"/>
      <w:r w:rsidRPr="001772A8">
        <w:rPr>
          <w:rFonts w:ascii="Times New Roman" w:hAnsi="Times New Roman"/>
          <w:sz w:val="24"/>
          <w:szCs w:val="24"/>
        </w:rPr>
        <w:t xml:space="preserve"> che EUSALP genera sul territorio, a cui deve essere data adeguata risposta in termini di messa a sistema delle politiche r</w:t>
      </w:r>
      <w:r w:rsidR="00AC2334" w:rsidRPr="001772A8">
        <w:rPr>
          <w:rFonts w:ascii="Times New Roman" w:hAnsi="Times New Roman"/>
          <w:sz w:val="24"/>
          <w:szCs w:val="24"/>
        </w:rPr>
        <w:t>egionali di rilievo macroalpino;</w:t>
      </w:r>
    </w:p>
    <w:p w:rsidR="003E06A3" w:rsidRPr="001772A8" w:rsidRDefault="003E06A3" w:rsidP="00AC2334">
      <w:pPr>
        <w:pStyle w:val="full-text"/>
        <w:shd w:val="clear" w:color="auto" w:fill="FFFFFF"/>
        <w:spacing w:before="240" w:beforeAutospacing="0" w:after="240" w:afterAutospacing="0" w:line="384" w:lineRule="atLeast"/>
        <w:ind w:right="153"/>
        <w:jc w:val="both"/>
      </w:pPr>
      <w:r w:rsidRPr="001772A8">
        <w:rPr>
          <w:b/>
        </w:rPr>
        <w:t>tutto ciò premesso, impegna la Giunta regionale</w:t>
      </w:r>
      <w:r w:rsidR="00677729" w:rsidRPr="001772A8">
        <w:rPr>
          <w:b/>
        </w:rPr>
        <w:t>,</w:t>
      </w:r>
      <w:r w:rsidRPr="001772A8">
        <w:t xml:space="preserve"> quale coordinat</w:t>
      </w:r>
      <w:r w:rsidR="00E947CF">
        <w:t>rice organizzativa</w:t>
      </w:r>
      <w:r w:rsidRPr="001772A8">
        <w:t xml:space="preserve"> dell’anno di Presidenza italiana 2019</w:t>
      </w:r>
      <w:r w:rsidRPr="00E947CF">
        <w:t>:</w:t>
      </w:r>
      <w:r w:rsidRPr="001772A8">
        <w:t xml:space="preserve"> </w:t>
      </w:r>
    </w:p>
    <w:p w:rsidR="003E06A3" w:rsidRPr="001772A8" w:rsidRDefault="003E06A3" w:rsidP="00EB303A">
      <w:pPr>
        <w:pStyle w:val="Paragrafoelenco"/>
        <w:numPr>
          <w:ilvl w:val="0"/>
          <w:numId w:val="24"/>
        </w:numPr>
        <w:spacing w:after="0" w:line="360" w:lineRule="auto"/>
        <w:ind w:left="641" w:hanging="284"/>
        <w:contextualSpacing w:val="0"/>
        <w:jc w:val="both"/>
        <w:rPr>
          <w:rFonts w:ascii="Times New Roman" w:hAnsi="Times New Roman"/>
          <w:sz w:val="24"/>
          <w:szCs w:val="24"/>
        </w:rPr>
      </w:pPr>
      <w:r w:rsidRPr="001772A8">
        <w:rPr>
          <w:rFonts w:ascii="Times New Roman" w:hAnsi="Times New Roman"/>
          <w:sz w:val="24"/>
          <w:szCs w:val="24"/>
        </w:rPr>
        <w:t xml:space="preserve">a rafforzare, in raccordo con il coordinamento nazionale, il rilievo istituzionale della Strategia promuovendo e valorizzando il contributo e l'attiva partecipazione alla sua attuazione dei governi regionali, al fine di conseguire un impegno ampio delle rappresentanze delle regioni coinvolte e la migliore efficacia della Strategia, quale effettivo nuovo strumento per le politiche dell'Unione Europea; </w:t>
      </w:r>
    </w:p>
    <w:p w:rsidR="003E06A3" w:rsidRPr="001772A8" w:rsidRDefault="003E06A3" w:rsidP="00EB303A">
      <w:pPr>
        <w:pStyle w:val="Paragrafoelenco"/>
        <w:numPr>
          <w:ilvl w:val="0"/>
          <w:numId w:val="24"/>
        </w:numPr>
        <w:spacing w:after="0" w:line="360" w:lineRule="auto"/>
        <w:ind w:left="714" w:hanging="357"/>
        <w:contextualSpacing w:val="0"/>
        <w:jc w:val="both"/>
        <w:rPr>
          <w:rFonts w:ascii="Times New Roman" w:hAnsi="Times New Roman"/>
          <w:sz w:val="24"/>
          <w:szCs w:val="24"/>
        </w:rPr>
      </w:pPr>
      <w:r w:rsidRPr="001772A8">
        <w:rPr>
          <w:rFonts w:ascii="Times New Roman" w:hAnsi="Times New Roman"/>
          <w:sz w:val="24"/>
          <w:szCs w:val="24"/>
        </w:rPr>
        <w:t>a mettere in campo le più ampie competenze tecniche ed organizzative per dare seguito e concretezza agli obiettivi della Presidenza italiana EUSALP, così come definiti nel programma sottoscritto e condiviso con il Ministero degli esteri e con le altre regioni italiane;</w:t>
      </w:r>
    </w:p>
    <w:p w:rsidR="003E06A3" w:rsidRPr="001772A8" w:rsidRDefault="003E06A3" w:rsidP="00EB303A">
      <w:pPr>
        <w:pStyle w:val="Paragrafoelenco"/>
        <w:numPr>
          <w:ilvl w:val="0"/>
          <w:numId w:val="24"/>
        </w:numPr>
        <w:spacing w:after="0" w:line="360" w:lineRule="auto"/>
        <w:ind w:left="714" w:hanging="357"/>
        <w:contextualSpacing w:val="0"/>
        <w:jc w:val="both"/>
        <w:rPr>
          <w:rFonts w:ascii="Times New Roman" w:hAnsi="Times New Roman"/>
          <w:sz w:val="24"/>
          <w:szCs w:val="24"/>
        </w:rPr>
      </w:pPr>
      <w:r w:rsidRPr="001772A8">
        <w:rPr>
          <w:rFonts w:ascii="Times New Roman" w:hAnsi="Times New Roman"/>
          <w:sz w:val="24"/>
          <w:szCs w:val="24"/>
        </w:rPr>
        <w:t>a sostenere e svolgere azioni di lobby su tutti gli attori coinvolti, e in coordinamento con le altre Strategie macroregionali, affinché le medesime siano incorporate nel quadro giuridico della Politica di Coesione 2021-2027; in particolare, per stimolare il contributo di tutti i Programmi finanziati dai Fondi strutturali e di investimento europei (Fondi SIE) che insistono sull’area territoriale di EUSALP, favorendo una maggiore consapevolezza da parte delle relative Autorità di Gestione nel promuovere il conseguimento degli obiettivi della Strategia;</w:t>
      </w:r>
    </w:p>
    <w:p w:rsidR="003E06A3" w:rsidRPr="001772A8" w:rsidRDefault="003E06A3" w:rsidP="00EB303A">
      <w:pPr>
        <w:pStyle w:val="Paragrafoelenco"/>
        <w:numPr>
          <w:ilvl w:val="0"/>
          <w:numId w:val="24"/>
        </w:numPr>
        <w:spacing w:after="0" w:line="360" w:lineRule="auto"/>
        <w:ind w:left="714" w:hanging="357"/>
        <w:contextualSpacing w:val="0"/>
        <w:jc w:val="both"/>
        <w:rPr>
          <w:rFonts w:ascii="Times New Roman" w:hAnsi="Times New Roman"/>
          <w:sz w:val="24"/>
          <w:szCs w:val="24"/>
        </w:rPr>
      </w:pPr>
      <w:r w:rsidRPr="001772A8">
        <w:rPr>
          <w:rFonts w:ascii="Times New Roman" w:hAnsi="Times New Roman"/>
          <w:sz w:val="24"/>
          <w:szCs w:val="24"/>
        </w:rPr>
        <w:t>ad avviare un dialogo costruttivo e coordinato per consentire la convergenza tra i nuovi Programmi di cooperazione territoriale europea (CTE) 2021-2027 – compreso il Programma Spazio Alpino - e gli Obiettivi della Strategia;</w:t>
      </w:r>
    </w:p>
    <w:p w:rsidR="003E06A3" w:rsidRPr="001772A8" w:rsidRDefault="003E06A3" w:rsidP="00EB303A">
      <w:pPr>
        <w:pStyle w:val="Paragrafoelenco"/>
        <w:numPr>
          <w:ilvl w:val="0"/>
          <w:numId w:val="24"/>
        </w:numPr>
        <w:spacing w:after="0" w:line="360" w:lineRule="auto"/>
        <w:ind w:left="714" w:hanging="357"/>
        <w:contextualSpacing w:val="0"/>
        <w:jc w:val="both"/>
        <w:rPr>
          <w:rFonts w:ascii="Times New Roman" w:hAnsi="Times New Roman"/>
          <w:sz w:val="24"/>
          <w:szCs w:val="24"/>
        </w:rPr>
      </w:pPr>
      <w:r w:rsidRPr="001772A8">
        <w:rPr>
          <w:rFonts w:ascii="Times New Roman" w:hAnsi="Times New Roman"/>
          <w:sz w:val="24"/>
          <w:szCs w:val="24"/>
        </w:rPr>
        <w:t xml:space="preserve">a garantire la più ampia partecipazione all’interno di tutti i gruppi di azione, in modo da orientarne i lavori verso la realizzazione degli obiettivi della Presidenza, declinando in particolare ogni attività secondo il comune denominatore della </w:t>
      </w:r>
      <w:r w:rsidRPr="001772A8">
        <w:rPr>
          <w:rFonts w:ascii="Times New Roman" w:hAnsi="Times New Roman"/>
          <w:i/>
          <w:sz w:val="24"/>
          <w:szCs w:val="24"/>
        </w:rPr>
        <w:t>green economy</w:t>
      </w:r>
      <w:r w:rsidRPr="001772A8">
        <w:rPr>
          <w:rFonts w:ascii="Times New Roman" w:hAnsi="Times New Roman"/>
          <w:sz w:val="24"/>
          <w:szCs w:val="24"/>
        </w:rPr>
        <w:t>;</w:t>
      </w:r>
    </w:p>
    <w:p w:rsidR="003E06A3" w:rsidRPr="001772A8" w:rsidRDefault="003E06A3" w:rsidP="00EB303A">
      <w:pPr>
        <w:pStyle w:val="Paragrafoelenco"/>
        <w:numPr>
          <w:ilvl w:val="0"/>
          <w:numId w:val="24"/>
        </w:numPr>
        <w:spacing w:after="0" w:line="360" w:lineRule="auto"/>
        <w:ind w:left="714" w:hanging="357"/>
        <w:contextualSpacing w:val="0"/>
        <w:jc w:val="both"/>
        <w:rPr>
          <w:rFonts w:ascii="Times New Roman" w:hAnsi="Times New Roman"/>
          <w:sz w:val="24"/>
          <w:szCs w:val="24"/>
        </w:rPr>
      </w:pPr>
      <w:r w:rsidRPr="001772A8">
        <w:rPr>
          <w:rFonts w:ascii="Times New Roman" w:hAnsi="Times New Roman"/>
          <w:sz w:val="24"/>
          <w:szCs w:val="24"/>
        </w:rPr>
        <w:lastRenderedPageBreak/>
        <w:t xml:space="preserve">a promuovere e a concordare azioni specifiche congiunte che ogni regione partner dovrà implementare sul proprio territorio volte a dare forza e valore aggiunto alle politiche di sostegno alla </w:t>
      </w:r>
      <w:r w:rsidRPr="001772A8">
        <w:rPr>
          <w:rFonts w:ascii="Times New Roman" w:hAnsi="Times New Roman"/>
          <w:i/>
          <w:sz w:val="24"/>
          <w:szCs w:val="24"/>
        </w:rPr>
        <w:t>green economy</w:t>
      </w:r>
      <w:r w:rsidRPr="001772A8">
        <w:rPr>
          <w:rFonts w:ascii="Times New Roman" w:hAnsi="Times New Roman"/>
          <w:sz w:val="24"/>
          <w:szCs w:val="24"/>
        </w:rPr>
        <w:t>;</w:t>
      </w:r>
    </w:p>
    <w:p w:rsidR="003E06A3" w:rsidRPr="001772A8" w:rsidRDefault="003E06A3" w:rsidP="00EB303A">
      <w:pPr>
        <w:pStyle w:val="Paragrafoelenco"/>
        <w:numPr>
          <w:ilvl w:val="0"/>
          <w:numId w:val="24"/>
        </w:numPr>
        <w:spacing w:after="0" w:line="360" w:lineRule="auto"/>
        <w:ind w:left="714" w:hanging="357"/>
        <w:contextualSpacing w:val="0"/>
        <w:jc w:val="both"/>
        <w:rPr>
          <w:rFonts w:ascii="Times New Roman" w:hAnsi="Times New Roman"/>
          <w:sz w:val="24"/>
          <w:szCs w:val="24"/>
        </w:rPr>
      </w:pPr>
      <w:r w:rsidRPr="001772A8">
        <w:rPr>
          <w:rFonts w:ascii="Times New Roman" w:hAnsi="Times New Roman"/>
          <w:sz w:val="24"/>
          <w:szCs w:val="24"/>
        </w:rPr>
        <w:t>a studiare ulteriori forme di coinvolgimento delle realtà territoriali e della società civile, affinché EUSALP sia sempre più una realtà consolidata e conosciuta dai cittadini e dal mondo socio economico istituzionale, anche quale possibile luogo di riflessione e di sviluppo di politiche di maggior respiro sia territoriale che temporale;</w:t>
      </w:r>
    </w:p>
    <w:p w:rsidR="003E06A3" w:rsidRPr="001772A8" w:rsidRDefault="003E06A3" w:rsidP="00EB303A">
      <w:pPr>
        <w:pStyle w:val="Paragrafoelenco"/>
        <w:numPr>
          <w:ilvl w:val="0"/>
          <w:numId w:val="24"/>
        </w:numPr>
        <w:spacing w:after="0" w:line="360" w:lineRule="auto"/>
        <w:ind w:left="714" w:hanging="357"/>
        <w:contextualSpacing w:val="0"/>
        <w:jc w:val="both"/>
        <w:rPr>
          <w:rFonts w:ascii="Times New Roman" w:hAnsi="Times New Roman"/>
          <w:sz w:val="24"/>
          <w:szCs w:val="24"/>
        </w:rPr>
      </w:pPr>
      <w:r w:rsidRPr="001772A8">
        <w:rPr>
          <w:rFonts w:ascii="Times New Roman" w:hAnsi="Times New Roman"/>
          <w:sz w:val="24"/>
          <w:szCs w:val="24"/>
        </w:rPr>
        <w:t xml:space="preserve">ad accrescere la dimensione storico-culturale ed educativa della Macroregione Alpina, valorizzando la storia e le peculiarità </w:t>
      </w:r>
      <w:proofErr w:type="spellStart"/>
      <w:r w:rsidRPr="001772A8">
        <w:rPr>
          <w:rFonts w:ascii="Times New Roman" w:hAnsi="Times New Roman"/>
          <w:sz w:val="24"/>
          <w:szCs w:val="24"/>
        </w:rPr>
        <w:t>identitarie</w:t>
      </w:r>
      <w:proofErr w:type="spellEnd"/>
      <w:r w:rsidRPr="001772A8">
        <w:rPr>
          <w:rFonts w:ascii="Times New Roman" w:hAnsi="Times New Roman"/>
          <w:sz w:val="24"/>
          <w:szCs w:val="24"/>
        </w:rPr>
        <w:t xml:space="preserve"> e culturali dello spazio alpino, quale luogo strategico di incontro, cooperazione e sviluppo tra popoli – da vedere riconosciuto nell’ambito del patrimonio UNESCO; </w:t>
      </w:r>
    </w:p>
    <w:p w:rsidR="003E06A3" w:rsidRPr="001772A8" w:rsidRDefault="003E06A3" w:rsidP="00EB303A">
      <w:pPr>
        <w:pStyle w:val="Paragrafoelenco"/>
        <w:numPr>
          <w:ilvl w:val="0"/>
          <w:numId w:val="24"/>
        </w:numPr>
        <w:spacing w:after="0" w:line="360" w:lineRule="auto"/>
        <w:ind w:left="714" w:hanging="357"/>
        <w:contextualSpacing w:val="0"/>
        <w:jc w:val="both"/>
        <w:rPr>
          <w:rFonts w:ascii="Times New Roman" w:hAnsi="Times New Roman"/>
          <w:sz w:val="24"/>
          <w:szCs w:val="24"/>
        </w:rPr>
      </w:pPr>
      <w:r w:rsidRPr="001772A8">
        <w:rPr>
          <w:rFonts w:ascii="Times New Roman" w:hAnsi="Times New Roman"/>
          <w:sz w:val="24"/>
          <w:szCs w:val="24"/>
        </w:rPr>
        <w:t>a promuovere progetti  ad ampia scala finalizzati all’informazione e formazione sul valore aggiunto di EUSALP, in particolare con riguardo agli amministratori e ai giovani, anche mettendo in rete il sistema delle università e degli enti di ricerca pubblici e privati presenti nel territorio macroregionale</w:t>
      </w:r>
    </w:p>
    <w:p w:rsidR="003E06A3" w:rsidRPr="001772A8" w:rsidRDefault="003E06A3" w:rsidP="00EB303A">
      <w:pPr>
        <w:pStyle w:val="Paragrafoelenco"/>
        <w:numPr>
          <w:ilvl w:val="0"/>
          <w:numId w:val="24"/>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a continuare l’azione volta a sostenere l’inserimento delle strategie macroregionali - tra le quali quella Alpina - nei documenti per la nuova programmazione europea ai fini di:</w:t>
      </w:r>
    </w:p>
    <w:p w:rsidR="003E06A3" w:rsidRPr="001772A8" w:rsidRDefault="003E06A3" w:rsidP="00EB303A">
      <w:pPr>
        <w:pStyle w:val="Paragrafoelenco"/>
        <w:numPr>
          <w:ilvl w:val="0"/>
          <w:numId w:val="6"/>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assicurare una crescita sostenibile delle aree montane;</w:t>
      </w:r>
    </w:p>
    <w:p w:rsidR="003E06A3" w:rsidRPr="001772A8" w:rsidRDefault="003E06A3" w:rsidP="00EB303A">
      <w:pPr>
        <w:pStyle w:val="Paragrafoelenco"/>
        <w:numPr>
          <w:ilvl w:val="0"/>
          <w:numId w:val="24"/>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proseguire la gestione sostenibile dell’energia e delle risorse naturali (filiera bosco-legno);</w:t>
      </w:r>
    </w:p>
    <w:p w:rsidR="003E06A3" w:rsidRPr="001772A8" w:rsidRDefault="003E06A3" w:rsidP="00EB303A">
      <w:pPr>
        <w:pStyle w:val="Paragrafoelenco"/>
        <w:numPr>
          <w:ilvl w:val="0"/>
          <w:numId w:val="24"/>
        </w:numPr>
        <w:spacing w:after="0" w:line="360" w:lineRule="auto"/>
        <w:ind w:left="714" w:hanging="357"/>
        <w:contextualSpacing w:val="0"/>
        <w:jc w:val="both"/>
        <w:rPr>
          <w:rFonts w:ascii="Times New Roman" w:hAnsi="Times New Roman"/>
          <w:sz w:val="24"/>
          <w:szCs w:val="24"/>
        </w:rPr>
      </w:pPr>
      <w:r w:rsidRPr="001772A8">
        <w:rPr>
          <w:rFonts w:ascii="Times New Roman" w:hAnsi="Times New Roman"/>
          <w:sz w:val="24"/>
          <w:szCs w:val="24"/>
        </w:rPr>
        <w:t>mantenere programmi di difesa del suolo e dei rischi idrogeologici.</w:t>
      </w:r>
    </w:p>
    <w:p w:rsidR="00B41F00" w:rsidRPr="001772A8" w:rsidRDefault="00B41F00" w:rsidP="00286B0A">
      <w:pPr>
        <w:spacing w:after="0" w:line="360" w:lineRule="auto"/>
        <w:jc w:val="both"/>
        <w:rPr>
          <w:rFonts w:ascii="Times New Roman" w:eastAsia="Calibri" w:hAnsi="Times New Roman" w:cs="Times New Roman"/>
          <w:sz w:val="24"/>
          <w:szCs w:val="24"/>
          <w:u w:val="single"/>
        </w:rPr>
      </w:pPr>
    </w:p>
    <w:p w:rsidR="00CD544E" w:rsidRPr="001772A8" w:rsidRDefault="00CD544E" w:rsidP="00EB303A">
      <w:pPr>
        <w:pStyle w:val="Paragrafoelenco"/>
        <w:numPr>
          <w:ilvl w:val="0"/>
          <w:numId w:val="9"/>
        </w:numPr>
        <w:spacing w:line="360" w:lineRule="auto"/>
        <w:ind w:left="641" w:hanging="357"/>
        <w:jc w:val="both"/>
        <w:rPr>
          <w:rFonts w:ascii="Times New Roman" w:hAnsi="Times New Roman"/>
          <w:b/>
          <w:smallCaps/>
          <w:sz w:val="24"/>
          <w:szCs w:val="24"/>
        </w:rPr>
      </w:pPr>
      <w:r w:rsidRPr="001772A8">
        <w:rPr>
          <w:rFonts w:ascii="Times New Roman" w:hAnsi="Times New Roman"/>
          <w:b/>
          <w:smallCaps/>
          <w:sz w:val="24"/>
          <w:szCs w:val="24"/>
        </w:rPr>
        <w:t>per quanto riguarda l’azione di razionalizzazione e semplificazione dei processi che riguardano le imprese</w:t>
      </w:r>
    </w:p>
    <w:p w:rsidR="00CD544E" w:rsidRPr="001772A8" w:rsidRDefault="00CD544E" w:rsidP="00E947CF">
      <w:pPr>
        <w:spacing w:before="240" w:after="240" w:line="360" w:lineRule="auto"/>
        <w:jc w:val="both"/>
        <w:rPr>
          <w:rFonts w:ascii="Times New Roman" w:hAnsi="Times New Roman" w:cs="Times New Roman"/>
          <w:b/>
          <w:sz w:val="24"/>
          <w:szCs w:val="24"/>
        </w:rPr>
      </w:pPr>
      <w:r w:rsidRPr="001772A8">
        <w:rPr>
          <w:rFonts w:ascii="Times New Roman" w:hAnsi="Times New Roman" w:cs="Times New Roman"/>
          <w:b/>
          <w:sz w:val="24"/>
          <w:szCs w:val="24"/>
        </w:rPr>
        <w:t>premesso che:</w:t>
      </w:r>
    </w:p>
    <w:p w:rsidR="00CD544E" w:rsidRPr="001772A8" w:rsidRDefault="00CD544E" w:rsidP="00EB303A">
      <w:pPr>
        <w:pStyle w:val="Paragrafoelenco"/>
        <w:numPr>
          <w:ilvl w:val="0"/>
          <w:numId w:val="25"/>
        </w:numPr>
        <w:spacing w:line="360" w:lineRule="auto"/>
        <w:ind w:left="782" w:hanging="425"/>
        <w:jc w:val="both"/>
        <w:rPr>
          <w:rFonts w:ascii="Times New Roman" w:hAnsi="Times New Roman"/>
          <w:sz w:val="24"/>
          <w:szCs w:val="24"/>
        </w:rPr>
      </w:pPr>
      <w:r w:rsidRPr="001772A8">
        <w:rPr>
          <w:rFonts w:ascii="Times New Roman" w:hAnsi="Times New Roman"/>
          <w:sz w:val="24"/>
          <w:szCs w:val="24"/>
        </w:rPr>
        <w:t>la semplificazione e la trasformazione digitale rappresentano fattori fondamentali di competitività e di crescita economica;</w:t>
      </w:r>
    </w:p>
    <w:p w:rsidR="00396302" w:rsidRPr="001772A8" w:rsidRDefault="00CD544E" w:rsidP="00EB303A">
      <w:pPr>
        <w:pStyle w:val="Paragrafoelenco"/>
        <w:numPr>
          <w:ilvl w:val="0"/>
          <w:numId w:val="25"/>
        </w:numPr>
        <w:spacing w:line="360" w:lineRule="auto"/>
        <w:ind w:left="782" w:hanging="425"/>
        <w:jc w:val="both"/>
        <w:rPr>
          <w:rFonts w:ascii="Times New Roman" w:hAnsi="Times New Roman"/>
          <w:sz w:val="24"/>
          <w:szCs w:val="24"/>
        </w:rPr>
      </w:pPr>
      <w:r w:rsidRPr="001772A8">
        <w:rPr>
          <w:rFonts w:ascii="Times New Roman" w:hAnsi="Times New Roman"/>
          <w:sz w:val="24"/>
          <w:szCs w:val="24"/>
        </w:rPr>
        <w:t>nella relazione programmatica (REL 33) si afferma che Regione Lombardia intende, da un lato, razionalizzare i processi di erogazione di contributi e di controllo, dall’ altro, semplificare l’intero ciclo di vita delle imprese attraverso il miglioramento dell’efficienza e dei livelli di servizio degli Sportelli Unici per le attività Produttive (SUAP) lombardi, con conseguente riduzione dei costi diretti ed indiretti a carico delle imprese</w:t>
      </w:r>
      <w:r w:rsidR="00396302" w:rsidRPr="001772A8">
        <w:rPr>
          <w:rFonts w:ascii="Times New Roman" w:hAnsi="Times New Roman"/>
          <w:sz w:val="24"/>
          <w:szCs w:val="24"/>
        </w:rPr>
        <w:t>;</w:t>
      </w:r>
    </w:p>
    <w:p w:rsidR="00396302" w:rsidRPr="001772A8" w:rsidRDefault="00396302" w:rsidP="00EB303A">
      <w:pPr>
        <w:pStyle w:val="Paragrafoelenco"/>
        <w:numPr>
          <w:ilvl w:val="0"/>
          <w:numId w:val="25"/>
        </w:numPr>
        <w:autoSpaceDE w:val="0"/>
        <w:autoSpaceDN w:val="0"/>
        <w:adjustRightInd w:val="0"/>
        <w:spacing w:after="0" w:line="360" w:lineRule="auto"/>
        <w:ind w:left="782" w:hanging="425"/>
        <w:jc w:val="both"/>
        <w:rPr>
          <w:rFonts w:ascii="Times New Roman" w:hAnsi="Times New Roman"/>
          <w:b/>
          <w:sz w:val="24"/>
          <w:szCs w:val="24"/>
        </w:rPr>
      </w:pPr>
      <w:r w:rsidRPr="001772A8">
        <w:rPr>
          <w:rFonts w:ascii="Times New Roman" w:hAnsi="Times New Roman"/>
          <w:sz w:val="24"/>
          <w:szCs w:val="24"/>
        </w:rPr>
        <w:t xml:space="preserve">la IV Commissione nella sua attività di audizione viene spesso a conoscenza di casi di imprese che </w:t>
      </w:r>
      <w:proofErr w:type="spellStart"/>
      <w:r w:rsidRPr="001772A8">
        <w:rPr>
          <w:rFonts w:ascii="Times New Roman" w:hAnsi="Times New Roman"/>
          <w:sz w:val="24"/>
          <w:szCs w:val="24"/>
        </w:rPr>
        <w:t>delocalizzano</w:t>
      </w:r>
      <w:proofErr w:type="spellEnd"/>
      <w:r w:rsidRPr="001772A8">
        <w:rPr>
          <w:rFonts w:ascii="Times New Roman" w:hAnsi="Times New Roman"/>
          <w:sz w:val="24"/>
          <w:szCs w:val="24"/>
        </w:rPr>
        <w:t xml:space="preserve"> con pesanti ricadute occupazionali a scapito di numerosi </w:t>
      </w:r>
      <w:r w:rsidRPr="001772A8">
        <w:rPr>
          <w:rFonts w:ascii="Times New Roman" w:hAnsi="Times New Roman"/>
          <w:sz w:val="24"/>
          <w:szCs w:val="24"/>
        </w:rPr>
        <w:lastRenderedPageBreak/>
        <w:t>lavoratori lombardi, delocalizzazioni che in alcuni casi potrebbero essere scongiurate in un contesto amministrativo maggiormente semplice ed accessibile per l’impresa</w:t>
      </w:r>
      <w:r w:rsidR="00951250" w:rsidRPr="001772A8">
        <w:rPr>
          <w:rFonts w:ascii="Times New Roman" w:hAnsi="Times New Roman"/>
          <w:sz w:val="24"/>
          <w:szCs w:val="24"/>
        </w:rPr>
        <w:t>;</w:t>
      </w:r>
    </w:p>
    <w:p w:rsidR="00396302" w:rsidRPr="001772A8" w:rsidRDefault="00396302" w:rsidP="00677729">
      <w:pPr>
        <w:autoSpaceDE w:val="0"/>
        <w:autoSpaceDN w:val="0"/>
        <w:adjustRightInd w:val="0"/>
        <w:spacing w:after="0" w:line="360" w:lineRule="auto"/>
        <w:ind w:left="709" w:hanging="425"/>
        <w:jc w:val="both"/>
        <w:rPr>
          <w:rFonts w:ascii="Times New Roman" w:hAnsi="Times New Roman" w:cs="Times New Roman"/>
          <w:b/>
          <w:sz w:val="24"/>
          <w:szCs w:val="24"/>
        </w:rPr>
      </w:pPr>
    </w:p>
    <w:p w:rsidR="00CD544E" w:rsidRPr="001772A8" w:rsidRDefault="00677729" w:rsidP="00286B0A">
      <w:pPr>
        <w:autoSpaceDE w:val="0"/>
        <w:autoSpaceDN w:val="0"/>
        <w:adjustRightInd w:val="0"/>
        <w:spacing w:after="0" w:line="360" w:lineRule="auto"/>
        <w:jc w:val="both"/>
        <w:rPr>
          <w:rFonts w:ascii="Times New Roman" w:hAnsi="Times New Roman" w:cs="Times New Roman"/>
          <w:b/>
          <w:sz w:val="24"/>
          <w:szCs w:val="24"/>
        </w:rPr>
      </w:pPr>
      <w:r w:rsidRPr="001772A8">
        <w:rPr>
          <w:rFonts w:ascii="Times New Roman" w:hAnsi="Times New Roman" w:cs="Times New Roman"/>
          <w:b/>
          <w:sz w:val="24"/>
          <w:szCs w:val="24"/>
        </w:rPr>
        <w:t xml:space="preserve">ciò premesso, </w:t>
      </w:r>
      <w:r w:rsidR="00CD544E" w:rsidRPr="001772A8">
        <w:rPr>
          <w:rFonts w:ascii="Times New Roman" w:hAnsi="Times New Roman" w:cs="Times New Roman"/>
          <w:b/>
          <w:sz w:val="24"/>
          <w:szCs w:val="24"/>
        </w:rPr>
        <w:t>impegna la Giunta regionale:</w:t>
      </w:r>
    </w:p>
    <w:p w:rsidR="00CD544E" w:rsidRPr="001772A8" w:rsidRDefault="00431E74" w:rsidP="00EB303A">
      <w:pPr>
        <w:pStyle w:val="Paragrafoelenco"/>
        <w:numPr>
          <w:ilvl w:val="0"/>
          <w:numId w:val="26"/>
        </w:numPr>
        <w:autoSpaceDE w:val="0"/>
        <w:autoSpaceDN w:val="0"/>
        <w:adjustRightInd w:val="0"/>
        <w:spacing w:after="0" w:line="360" w:lineRule="auto"/>
        <w:ind w:left="714" w:hanging="357"/>
        <w:jc w:val="both"/>
        <w:rPr>
          <w:rFonts w:ascii="Times New Roman" w:hAnsi="Times New Roman"/>
          <w:sz w:val="24"/>
          <w:szCs w:val="24"/>
        </w:rPr>
      </w:pPr>
      <w:r w:rsidRPr="001772A8">
        <w:rPr>
          <w:rFonts w:ascii="Times New Roman" w:hAnsi="Times New Roman"/>
          <w:sz w:val="24"/>
          <w:szCs w:val="24"/>
        </w:rPr>
        <w:t>a</w:t>
      </w:r>
      <w:r w:rsidR="00CD544E" w:rsidRPr="001772A8">
        <w:rPr>
          <w:rFonts w:ascii="Times New Roman" w:hAnsi="Times New Roman"/>
          <w:sz w:val="24"/>
          <w:szCs w:val="24"/>
        </w:rPr>
        <w:t xml:space="preserve"> proseguire nell’azione di razionalizzazione e semplificazione dei processi che riguardano le imprese anche per favorire un contesto di </w:t>
      </w:r>
      <w:proofErr w:type="spellStart"/>
      <w:r w:rsidR="00CD544E" w:rsidRPr="001772A8">
        <w:rPr>
          <w:rFonts w:ascii="Times New Roman" w:hAnsi="Times New Roman"/>
          <w:sz w:val="24"/>
          <w:szCs w:val="24"/>
        </w:rPr>
        <w:t>attrattività</w:t>
      </w:r>
      <w:proofErr w:type="spellEnd"/>
      <w:r w:rsidR="00CD544E" w:rsidRPr="001772A8">
        <w:rPr>
          <w:rFonts w:ascii="Times New Roman" w:hAnsi="Times New Roman"/>
          <w:sz w:val="24"/>
          <w:szCs w:val="24"/>
        </w:rPr>
        <w:t xml:space="preserve"> per gli investimenti di capitali stranieri sia di più agevole mantenimento e consolidamento degli investimenti già presenti salvaguardando il sistema produttivo regionale dai rischi di delocalizzazione e limitando la dispersione degli interventi a sostegno delle imprese al fine di migliorare l’offerta </w:t>
      </w:r>
      <w:proofErr w:type="spellStart"/>
      <w:r w:rsidR="00CD544E" w:rsidRPr="001772A8">
        <w:rPr>
          <w:rFonts w:ascii="Times New Roman" w:hAnsi="Times New Roman"/>
          <w:sz w:val="24"/>
          <w:szCs w:val="24"/>
        </w:rPr>
        <w:t>localizzativa</w:t>
      </w:r>
      <w:proofErr w:type="spellEnd"/>
      <w:r w:rsidR="00CD544E" w:rsidRPr="001772A8">
        <w:rPr>
          <w:rFonts w:ascii="Times New Roman" w:hAnsi="Times New Roman"/>
          <w:sz w:val="24"/>
          <w:szCs w:val="24"/>
        </w:rPr>
        <w:t xml:space="preserve"> e promuovere le opportunità esistenti sul territorio. Tale obiettivo è perseguito anche all’interno delle azioni di “Sviluppo economico e della competitività” di Regione Lombardia, coerenti con la priorità “Un mercato più profondo e più equo con una base industriale più solida”.</w:t>
      </w:r>
    </w:p>
    <w:p w:rsidR="00B41F00" w:rsidRPr="001772A8" w:rsidRDefault="00B41F00" w:rsidP="00677729">
      <w:pPr>
        <w:spacing w:after="0" w:line="360" w:lineRule="auto"/>
        <w:jc w:val="both"/>
        <w:rPr>
          <w:rFonts w:ascii="Times New Roman" w:eastAsia="Calibri" w:hAnsi="Times New Roman" w:cs="Times New Roman"/>
          <w:sz w:val="24"/>
          <w:szCs w:val="24"/>
        </w:rPr>
      </w:pPr>
    </w:p>
    <w:p w:rsidR="00C909AC" w:rsidRPr="001772A8" w:rsidRDefault="00CD544E" w:rsidP="00EB303A">
      <w:pPr>
        <w:pStyle w:val="Paragrafoelenco"/>
        <w:numPr>
          <w:ilvl w:val="0"/>
          <w:numId w:val="9"/>
        </w:numPr>
        <w:spacing w:after="240" w:line="360" w:lineRule="auto"/>
        <w:ind w:left="641" w:hanging="357"/>
        <w:jc w:val="both"/>
        <w:rPr>
          <w:rFonts w:ascii="Times New Roman" w:hAnsi="Times New Roman"/>
          <w:b/>
          <w:smallCaps/>
          <w:sz w:val="24"/>
          <w:szCs w:val="24"/>
        </w:rPr>
      </w:pPr>
      <w:r w:rsidRPr="001772A8">
        <w:rPr>
          <w:rFonts w:ascii="Times New Roman" w:hAnsi="Times New Roman"/>
          <w:b/>
          <w:smallCaps/>
          <w:sz w:val="24"/>
          <w:szCs w:val="24"/>
        </w:rPr>
        <w:t>p</w:t>
      </w:r>
      <w:r w:rsidR="00E340CE" w:rsidRPr="001772A8">
        <w:rPr>
          <w:rFonts w:ascii="Times New Roman" w:hAnsi="Times New Roman"/>
          <w:b/>
          <w:smallCaps/>
          <w:sz w:val="24"/>
          <w:szCs w:val="24"/>
        </w:rPr>
        <w:t xml:space="preserve">er quanto riguarda </w:t>
      </w:r>
      <w:r w:rsidRPr="001772A8">
        <w:rPr>
          <w:rFonts w:ascii="Times New Roman" w:hAnsi="Times New Roman"/>
          <w:b/>
          <w:smallCaps/>
          <w:sz w:val="24"/>
          <w:szCs w:val="24"/>
        </w:rPr>
        <w:t>i</w:t>
      </w:r>
      <w:r w:rsidR="00E340CE" w:rsidRPr="001772A8">
        <w:rPr>
          <w:rFonts w:ascii="Times New Roman" w:hAnsi="Times New Roman"/>
          <w:b/>
          <w:smallCaps/>
          <w:sz w:val="24"/>
          <w:szCs w:val="24"/>
        </w:rPr>
        <w:t>l</w:t>
      </w:r>
      <w:r w:rsidRPr="001772A8">
        <w:rPr>
          <w:rFonts w:ascii="Times New Roman" w:hAnsi="Times New Roman"/>
          <w:b/>
          <w:smallCaps/>
          <w:sz w:val="24"/>
          <w:szCs w:val="24"/>
        </w:rPr>
        <w:t xml:space="preserve"> lavoro e la formazione professionale dei</w:t>
      </w:r>
      <w:r w:rsidR="00E340CE" w:rsidRPr="001772A8">
        <w:rPr>
          <w:rFonts w:ascii="Times New Roman" w:hAnsi="Times New Roman"/>
          <w:b/>
          <w:smallCaps/>
          <w:sz w:val="24"/>
          <w:szCs w:val="24"/>
        </w:rPr>
        <w:t xml:space="preserve"> giovani</w:t>
      </w:r>
      <w:r w:rsidR="00C578E7" w:rsidRPr="001772A8">
        <w:rPr>
          <w:rFonts w:ascii="Times New Roman" w:hAnsi="Times New Roman"/>
          <w:b/>
          <w:smallCaps/>
          <w:sz w:val="24"/>
          <w:szCs w:val="24"/>
        </w:rPr>
        <w:t xml:space="preserve"> e delle persone soggette a restrizione della libertà personale</w:t>
      </w:r>
    </w:p>
    <w:p w:rsidR="0016085F" w:rsidRPr="001772A8" w:rsidRDefault="00CD544E" w:rsidP="00E947CF">
      <w:pPr>
        <w:spacing w:before="240" w:after="240" w:line="360" w:lineRule="auto"/>
        <w:jc w:val="both"/>
        <w:rPr>
          <w:rFonts w:ascii="Times New Roman" w:eastAsia="Calibri" w:hAnsi="Times New Roman" w:cs="Times New Roman"/>
          <w:b/>
          <w:sz w:val="24"/>
          <w:szCs w:val="24"/>
        </w:rPr>
      </w:pPr>
      <w:r w:rsidRPr="001772A8">
        <w:rPr>
          <w:rFonts w:ascii="Times New Roman" w:eastAsia="Calibri" w:hAnsi="Times New Roman" w:cs="Times New Roman"/>
          <w:b/>
          <w:sz w:val="24"/>
          <w:szCs w:val="24"/>
        </w:rPr>
        <w:t>p</w:t>
      </w:r>
      <w:r w:rsidR="0016085F" w:rsidRPr="001772A8">
        <w:rPr>
          <w:rFonts w:ascii="Times New Roman" w:eastAsia="Calibri" w:hAnsi="Times New Roman" w:cs="Times New Roman"/>
          <w:b/>
          <w:sz w:val="24"/>
          <w:szCs w:val="24"/>
        </w:rPr>
        <w:t>remesso che:</w:t>
      </w:r>
    </w:p>
    <w:p w:rsidR="00CD544E" w:rsidRPr="001772A8" w:rsidRDefault="00CD544E" w:rsidP="00EB303A">
      <w:pPr>
        <w:pStyle w:val="Paragrafoelenco"/>
        <w:numPr>
          <w:ilvl w:val="0"/>
          <w:numId w:val="27"/>
        </w:numPr>
        <w:spacing w:line="360" w:lineRule="auto"/>
        <w:ind w:left="641" w:hanging="284"/>
        <w:jc w:val="both"/>
        <w:rPr>
          <w:rFonts w:ascii="Times New Roman" w:hAnsi="Times New Roman"/>
          <w:sz w:val="24"/>
          <w:szCs w:val="24"/>
        </w:rPr>
      </w:pPr>
      <w:r w:rsidRPr="001772A8">
        <w:rPr>
          <w:rFonts w:ascii="Times New Roman" w:hAnsi="Times New Roman"/>
          <w:sz w:val="24"/>
          <w:szCs w:val="24"/>
        </w:rPr>
        <w:t>la Commissione europea nel Programma di lavoro pur affermando che l’economia europea va bene, riconosce che la situazione economica sociale è ancora disomogenea nei diversi Stati membri</w:t>
      </w:r>
      <w:r w:rsidR="006B1D63" w:rsidRPr="001772A8">
        <w:rPr>
          <w:rFonts w:ascii="Times New Roman" w:hAnsi="Times New Roman"/>
          <w:sz w:val="24"/>
          <w:szCs w:val="24"/>
        </w:rPr>
        <w:t>;</w:t>
      </w:r>
      <w:r w:rsidRPr="001772A8">
        <w:rPr>
          <w:rFonts w:ascii="Times New Roman" w:hAnsi="Times New Roman"/>
          <w:sz w:val="24"/>
          <w:szCs w:val="24"/>
        </w:rPr>
        <w:t xml:space="preserve"> </w:t>
      </w:r>
      <w:r w:rsidR="006B1D63" w:rsidRPr="001772A8">
        <w:rPr>
          <w:rFonts w:ascii="Times New Roman" w:hAnsi="Times New Roman"/>
          <w:sz w:val="24"/>
          <w:szCs w:val="24"/>
        </w:rPr>
        <w:t>n</w:t>
      </w:r>
      <w:r w:rsidRPr="001772A8">
        <w:rPr>
          <w:rFonts w:ascii="Times New Roman" w:hAnsi="Times New Roman"/>
          <w:sz w:val="24"/>
          <w:szCs w:val="24"/>
        </w:rPr>
        <w:t>on a caso nella relazione programmatica</w:t>
      </w:r>
      <w:r w:rsidR="006B1D63" w:rsidRPr="001772A8">
        <w:rPr>
          <w:rFonts w:ascii="Times New Roman" w:hAnsi="Times New Roman"/>
          <w:sz w:val="24"/>
          <w:szCs w:val="24"/>
        </w:rPr>
        <w:t xml:space="preserve"> (REL 33)</w:t>
      </w:r>
      <w:r w:rsidRPr="001772A8">
        <w:rPr>
          <w:rFonts w:ascii="Times New Roman" w:hAnsi="Times New Roman"/>
          <w:sz w:val="24"/>
          <w:szCs w:val="24"/>
        </w:rPr>
        <w:t xml:space="preserve"> la Giunta prende atto che sebbene nel 2017 il tasso di disoccupazione dei più giovani sia sceso, resta un sostanziale squilibrio occupazionale relat</w:t>
      </w:r>
      <w:r w:rsidR="00431E74" w:rsidRPr="001772A8">
        <w:rPr>
          <w:rFonts w:ascii="Times New Roman" w:hAnsi="Times New Roman"/>
          <w:sz w:val="24"/>
          <w:szCs w:val="24"/>
        </w:rPr>
        <w:t>ivo ad essi;</w:t>
      </w:r>
    </w:p>
    <w:p w:rsidR="006B1D63" w:rsidRPr="001772A8" w:rsidRDefault="006B1D63" w:rsidP="00EB303A">
      <w:pPr>
        <w:pStyle w:val="Paragrafoelenco"/>
        <w:numPr>
          <w:ilvl w:val="0"/>
          <w:numId w:val="27"/>
        </w:numPr>
        <w:spacing w:line="360" w:lineRule="auto"/>
        <w:ind w:left="641" w:hanging="284"/>
        <w:jc w:val="both"/>
        <w:rPr>
          <w:rFonts w:ascii="Times New Roman" w:hAnsi="Times New Roman"/>
          <w:sz w:val="24"/>
          <w:szCs w:val="24"/>
        </w:rPr>
      </w:pPr>
      <w:r w:rsidRPr="001772A8">
        <w:rPr>
          <w:rFonts w:ascii="Times New Roman" w:hAnsi="Times New Roman"/>
          <w:sz w:val="24"/>
          <w:szCs w:val="24"/>
        </w:rPr>
        <w:t>nella relazione programmatica (REL 33) la Giunta regionale afferma, a proposito dei risultati raggiunti nell’ambito del Programma operativo regionale FSE - competenza per la crescita -, di aver potenziato il sistema di istruzione professionale basato sull’integrazione organica tra formazione e lavoro per offrire ai giovani lombardi un percorso professionalizzante completo, di qualità e con sicuri sbocchi occupazionali fino alla formazione terziaria specializzata;</w:t>
      </w:r>
    </w:p>
    <w:p w:rsidR="006B1D63" w:rsidRPr="001772A8" w:rsidRDefault="006B1D63" w:rsidP="00EB303A">
      <w:pPr>
        <w:pStyle w:val="Paragrafoelenco"/>
        <w:numPr>
          <w:ilvl w:val="0"/>
          <w:numId w:val="27"/>
        </w:numPr>
        <w:spacing w:line="360" w:lineRule="auto"/>
        <w:ind w:left="641" w:hanging="284"/>
        <w:jc w:val="both"/>
        <w:rPr>
          <w:rFonts w:ascii="Times New Roman" w:hAnsi="Times New Roman"/>
          <w:sz w:val="24"/>
          <w:szCs w:val="24"/>
        </w:rPr>
      </w:pPr>
      <w:r w:rsidRPr="001772A8">
        <w:rPr>
          <w:rFonts w:ascii="Times New Roman" w:hAnsi="Times New Roman"/>
          <w:sz w:val="24"/>
          <w:szCs w:val="24"/>
        </w:rPr>
        <w:t>nel contesto attuale molte aziende non assumono perché non trovano i profili a loro necessari e che, come di recente affermato da Confindustria, si prevede che nei prossimi anni ci saranno 193 mila posti scoperti nelle aziende, a forte capacità di esportazione del “</w:t>
      </w:r>
      <w:proofErr w:type="spellStart"/>
      <w:r w:rsidRPr="001772A8">
        <w:rPr>
          <w:rFonts w:ascii="Times New Roman" w:hAnsi="Times New Roman"/>
          <w:sz w:val="24"/>
          <w:szCs w:val="24"/>
        </w:rPr>
        <w:t>Made</w:t>
      </w:r>
      <w:proofErr w:type="spellEnd"/>
      <w:r w:rsidRPr="001772A8">
        <w:rPr>
          <w:rFonts w:ascii="Times New Roman" w:hAnsi="Times New Roman"/>
          <w:sz w:val="24"/>
          <w:szCs w:val="24"/>
        </w:rPr>
        <w:t xml:space="preserve"> in Italy”, per mancanza </w:t>
      </w:r>
      <w:r w:rsidR="00431E74" w:rsidRPr="001772A8">
        <w:rPr>
          <w:rFonts w:ascii="Times New Roman" w:hAnsi="Times New Roman"/>
          <w:sz w:val="24"/>
          <w:szCs w:val="24"/>
        </w:rPr>
        <w:t>di figure professionali idonee.;</w:t>
      </w:r>
    </w:p>
    <w:p w:rsidR="006B1D63" w:rsidRPr="001772A8" w:rsidRDefault="006B1D63" w:rsidP="00EB303A">
      <w:pPr>
        <w:pStyle w:val="Paragrafoelenco"/>
        <w:numPr>
          <w:ilvl w:val="0"/>
          <w:numId w:val="27"/>
        </w:numPr>
        <w:spacing w:line="360" w:lineRule="auto"/>
        <w:ind w:left="641" w:hanging="284"/>
        <w:jc w:val="both"/>
        <w:rPr>
          <w:rFonts w:ascii="Times New Roman" w:hAnsi="Times New Roman"/>
          <w:sz w:val="24"/>
          <w:szCs w:val="24"/>
        </w:rPr>
      </w:pPr>
      <w:r w:rsidRPr="001772A8">
        <w:rPr>
          <w:rFonts w:ascii="Times New Roman" w:hAnsi="Times New Roman"/>
          <w:sz w:val="24"/>
          <w:szCs w:val="24"/>
        </w:rPr>
        <w:lastRenderedPageBreak/>
        <w:t>da poco ha preso avvio un progetto cofinanziato da Italia e Germania denominato “</w:t>
      </w:r>
      <w:proofErr w:type="spellStart"/>
      <w:r w:rsidRPr="001772A8">
        <w:rPr>
          <w:rFonts w:ascii="Times New Roman" w:hAnsi="Times New Roman"/>
          <w:sz w:val="24"/>
          <w:szCs w:val="24"/>
        </w:rPr>
        <w:t>digItalia</w:t>
      </w:r>
      <w:proofErr w:type="spellEnd"/>
      <w:r w:rsidRPr="001772A8">
        <w:rPr>
          <w:rFonts w:ascii="Times New Roman" w:hAnsi="Times New Roman"/>
          <w:sz w:val="24"/>
          <w:szCs w:val="24"/>
        </w:rPr>
        <w:t xml:space="preserve">” finalizzato a sviluppare modelli di formazione duale e continua nei principali settori di Industria 4.0; </w:t>
      </w:r>
    </w:p>
    <w:p w:rsidR="00626D9D" w:rsidRPr="001772A8" w:rsidRDefault="006B1D63" w:rsidP="00EB303A">
      <w:pPr>
        <w:pStyle w:val="Paragrafoelenco"/>
        <w:numPr>
          <w:ilvl w:val="0"/>
          <w:numId w:val="27"/>
        </w:numPr>
        <w:spacing w:line="360" w:lineRule="auto"/>
        <w:ind w:left="641" w:hanging="284"/>
        <w:jc w:val="both"/>
        <w:rPr>
          <w:rFonts w:ascii="Times New Roman" w:hAnsi="Times New Roman"/>
          <w:sz w:val="24"/>
          <w:szCs w:val="24"/>
        </w:rPr>
      </w:pPr>
      <w:r w:rsidRPr="001772A8">
        <w:rPr>
          <w:rFonts w:ascii="Times New Roman" w:hAnsi="Times New Roman"/>
          <w:sz w:val="24"/>
          <w:szCs w:val="24"/>
        </w:rPr>
        <w:t>per una formazione spendibile sul mercato del lavoro, la formazione deve essere necessariamente organizzata in modo duale ovvero che si svolge non solo sui banchi di scuola ma anche in azienda, in sintonia con quanto richiesto al punto 1) in tema di apprendistato</w:t>
      </w:r>
      <w:r w:rsidR="009D21B1" w:rsidRPr="001772A8">
        <w:rPr>
          <w:rFonts w:ascii="Times New Roman" w:hAnsi="Times New Roman"/>
          <w:sz w:val="24"/>
          <w:szCs w:val="24"/>
        </w:rPr>
        <w:t>;</w:t>
      </w:r>
    </w:p>
    <w:p w:rsidR="00D54053" w:rsidRDefault="00D54053" w:rsidP="00E947CF">
      <w:pPr>
        <w:spacing w:line="360" w:lineRule="auto"/>
        <w:jc w:val="both"/>
        <w:rPr>
          <w:rFonts w:ascii="Times New Roman" w:hAnsi="Times New Roman" w:cs="Times New Roman"/>
          <w:b/>
          <w:sz w:val="24"/>
          <w:szCs w:val="24"/>
        </w:rPr>
      </w:pPr>
    </w:p>
    <w:p w:rsidR="0004399F" w:rsidRDefault="0004399F" w:rsidP="00E947CF">
      <w:pPr>
        <w:spacing w:line="360" w:lineRule="auto"/>
        <w:jc w:val="both"/>
        <w:rPr>
          <w:rFonts w:ascii="Times New Roman" w:hAnsi="Times New Roman" w:cs="Times New Roman"/>
          <w:b/>
          <w:sz w:val="24"/>
          <w:szCs w:val="24"/>
        </w:rPr>
      </w:pPr>
    </w:p>
    <w:p w:rsidR="006B1D63" w:rsidRPr="001772A8" w:rsidRDefault="006B1D63" w:rsidP="00E947CF">
      <w:pPr>
        <w:spacing w:line="360" w:lineRule="auto"/>
        <w:jc w:val="both"/>
        <w:rPr>
          <w:rFonts w:ascii="Times New Roman" w:hAnsi="Times New Roman" w:cs="Times New Roman"/>
          <w:b/>
          <w:sz w:val="24"/>
          <w:szCs w:val="24"/>
        </w:rPr>
      </w:pPr>
      <w:r w:rsidRPr="001772A8">
        <w:rPr>
          <w:rFonts w:ascii="Times New Roman" w:hAnsi="Times New Roman" w:cs="Times New Roman"/>
          <w:b/>
          <w:sz w:val="24"/>
          <w:szCs w:val="24"/>
        </w:rPr>
        <w:t>tutto ciò premesso impegna la Giunta regionale:</w:t>
      </w:r>
    </w:p>
    <w:p w:rsidR="00626D9D" w:rsidRPr="001772A8" w:rsidRDefault="00626D9D" w:rsidP="00EB303A">
      <w:pPr>
        <w:pStyle w:val="Paragrafoelenco"/>
        <w:numPr>
          <w:ilvl w:val="0"/>
          <w:numId w:val="28"/>
        </w:numPr>
        <w:spacing w:line="360" w:lineRule="auto"/>
        <w:ind w:left="641" w:hanging="284"/>
        <w:jc w:val="both"/>
        <w:rPr>
          <w:rFonts w:ascii="Times New Roman" w:hAnsi="Times New Roman"/>
          <w:sz w:val="24"/>
          <w:szCs w:val="24"/>
        </w:rPr>
      </w:pPr>
      <w:r w:rsidRPr="001772A8">
        <w:rPr>
          <w:rFonts w:ascii="Times New Roman" w:hAnsi="Times New Roman"/>
          <w:sz w:val="24"/>
          <w:szCs w:val="24"/>
        </w:rPr>
        <w:t>a proseguire le politiche in tema di lavoro e formazione professionale -nelle principali direttrici lungo le quali si dispiega la sua azione: organizzazione del mercato del lavoro, sostegno all’occupazione e adattamento ai cambiamenti del mercato del lavoro- con tutte le azioni possibili che abbiano come obiettivo la riduzione del tasso di disoccupazione giovanile;</w:t>
      </w:r>
    </w:p>
    <w:p w:rsidR="00626D9D" w:rsidRPr="001772A8" w:rsidRDefault="00626D9D" w:rsidP="00EB303A">
      <w:pPr>
        <w:pStyle w:val="Paragrafoelenco"/>
        <w:numPr>
          <w:ilvl w:val="0"/>
          <w:numId w:val="28"/>
        </w:numPr>
        <w:spacing w:line="360" w:lineRule="auto"/>
        <w:ind w:left="641" w:hanging="284"/>
        <w:jc w:val="both"/>
        <w:rPr>
          <w:rFonts w:ascii="Times New Roman" w:hAnsi="Times New Roman"/>
          <w:sz w:val="24"/>
          <w:szCs w:val="24"/>
        </w:rPr>
      </w:pPr>
      <w:r w:rsidRPr="001772A8">
        <w:rPr>
          <w:rFonts w:ascii="Times New Roman" w:hAnsi="Times New Roman"/>
          <w:sz w:val="24"/>
          <w:szCs w:val="24"/>
        </w:rPr>
        <w:t>a continuare a promuovere il sistema dell’apprendistato basato sull’integrazione tra formazione in aula e formazione on the job, e le misure dotali di sostegno, per agevolare l’ingresso dei giovani nel mondo del lavoro in sinergia con il consolidamento del sistema di formazione e istruzione professionale duale</w:t>
      </w:r>
      <w:r w:rsidR="009D21B1" w:rsidRPr="001772A8">
        <w:rPr>
          <w:rFonts w:ascii="Times New Roman" w:hAnsi="Times New Roman"/>
          <w:sz w:val="24"/>
          <w:szCs w:val="24"/>
        </w:rPr>
        <w:t>;</w:t>
      </w:r>
    </w:p>
    <w:p w:rsidR="006B1D63" w:rsidRPr="001772A8" w:rsidRDefault="00626D9D" w:rsidP="00EB303A">
      <w:pPr>
        <w:pStyle w:val="Paragrafoelenco"/>
        <w:numPr>
          <w:ilvl w:val="0"/>
          <w:numId w:val="28"/>
        </w:numPr>
        <w:spacing w:line="360" w:lineRule="auto"/>
        <w:ind w:left="641" w:hanging="284"/>
        <w:jc w:val="both"/>
        <w:rPr>
          <w:rFonts w:ascii="Times New Roman" w:hAnsi="Times New Roman"/>
          <w:sz w:val="24"/>
          <w:szCs w:val="24"/>
        </w:rPr>
      </w:pPr>
      <w:r w:rsidRPr="001772A8">
        <w:rPr>
          <w:rFonts w:ascii="Times New Roman" w:hAnsi="Times New Roman"/>
          <w:sz w:val="24"/>
          <w:szCs w:val="24"/>
        </w:rPr>
        <w:t>a</w:t>
      </w:r>
      <w:r w:rsidR="006B1D63" w:rsidRPr="001772A8">
        <w:rPr>
          <w:rFonts w:ascii="Times New Roman" w:hAnsi="Times New Roman"/>
          <w:sz w:val="24"/>
          <w:szCs w:val="24"/>
        </w:rPr>
        <w:t xml:space="preserve"> continuare a consolidare il sistema di istruzione e formazione professionale duale e a sostenere progetti di formazione duale che favoriscano la formazione di figure richieste dal mercato e da inserire nei settori produttivi che sono in cerca di profili professionali adeguati, come il </w:t>
      </w:r>
      <w:proofErr w:type="spellStart"/>
      <w:r w:rsidR="006B1D63" w:rsidRPr="001772A8">
        <w:rPr>
          <w:rFonts w:ascii="Times New Roman" w:hAnsi="Times New Roman"/>
          <w:sz w:val="24"/>
          <w:szCs w:val="24"/>
        </w:rPr>
        <w:t>Made</w:t>
      </w:r>
      <w:proofErr w:type="spellEnd"/>
      <w:r w:rsidR="006B1D63" w:rsidRPr="001772A8">
        <w:rPr>
          <w:rFonts w:ascii="Times New Roman" w:hAnsi="Times New Roman"/>
          <w:sz w:val="24"/>
          <w:szCs w:val="24"/>
        </w:rPr>
        <w:t xml:space="preserve"> in Italy e il 4.0;</w:t>
      </w:r>
    </w:p>
    <w:p w:rsidR="00C578E7" w:rsidRPr="001772A8" w:rsidRDefault="00C578E7" w:rsidP="00EB303A">
      <w:pPr>
        <w:pStyle w:val="Paragrafoelenco"/>
        <w:numPr>
          <w:ilvl w:val="0"/>
          <w:numId w:val="28"/>
        </w:numPr>
        <w:spacing w:after="0" w:line="360" w:lineRule="auto"/>
        <w:ind w:left="641" w:hanging="284"/>
        <w:jc w:val="both"/>
        <w:rPr>
          <w:rFonts w:ascii="Times New Roman" w:hAnsi="Times New Roman"/>
          <w:sz w:val="24"/>
          <w:szCs w:val="24"/>
        </w:rPr>
      </w:pPr>
      <w:r w:rsidRPr="001772A8">
        <w:rPr>
          <w:rFonts w:ascii="Times New Roman" w:hAnsi="Times New Roman"/>
          <w:sz w:val="24"/>
          <w:szCs w:val="24"/>
        </w:rPr>
        <w:t>a prevedere interventi finalizzati all’inclusione lavorativa e allo sviluppo di competenze di base, compresi percorsi di accompagnamento o di orientamento e formazione lavoro, delle persone soggette a restrizione della libertà o  ammesse a misure alternative alla detenzione, nei settori emergenti ovvero in processi di lavorazione rispettosi dell’ambiente anche al fine di favorirne il reinserimento nella comunità e prevenire rischi di emarginazione ed esclusione socio economica</w:t>
      </w:r>
      <w:r w:rsidR="00506F17" w:rsidRPr="00506F17">
        <w:rPr>
          <w:rFonts w:ascii="Times New Roman" w:hAnsi="Times New Roman"/>
          <w:i/>
          <w:color w:val="FF0000"/>
          <w:sz w:val="24"/>
          <w:szCs w:val="24"/>
          <w:u w:val="single"/>
        </w:rPr>
        <w:t>;</w:t>
      </w:r>
    </w:p>
    <w:p w:rsidR="00506F17" w:rsidRPr="00506F17" w:rsidRDefault="00506F17" w:rsidP="00EB303A">
      <w:pPr>
        <w:pStyle w:val="Paragrafoelenco"/>
        <w:numPr>
          <w:ilvl w:val="0"/>
          <w:numId w:val="28"/>
        </w:numPr>
        <w:spacing w:after="0" w:line="360" w:lineRule="auto"/>
        <w:ind w:left="641" w:hanging="284"/>
        <w:jc w:val="both"/>
        <w:rPr>
          <w:rFonts w:ascii="Times New Roman" w:hAnsi="Times New Roman"/>
          <w:i/>
          <w:color w:val="FF0000"/>
          <w:sz w:val="24"/>
          <w:szCs w:val="24"/>
          <w:u w:val="single"/>
        </w:rPr>
      </w:pPr>
      <w:r w:rsidRPr="00506F17">
        <w:rPr>
          <w:rFonts w:ascii="Times New Roman" w:hAnsi="Times New Roman"/>
          <w:i/>
          <w:color w:val="FF0000"/>
          <w:sz w:val="24"/>
          <w:szCs w:val="24"/>
          <w:u w:val="single"/>
        </w:rPr>
        <w:t xml:space="preserve">ad </w:t>
      </w:r>
      <w:r w:rsidR="00242349">
        <w:rPr>
          <w:rFonts w:ascii="Times New Roman" w:hAnsi="Times New Roman"/>
          <w:i/>
          <w:color w:val="FF0000"/>
          <w:sz w:val="24"/>
          <w:szCs w:val="24"/>
          <w:u w:val="single"/>
        </w:rPr>
        <w:t xml:space="preserve">appoggiare e attuare interventi </w:t>
      </w:r>
      <w:r w:rsidRPr="00506F17">
        <w:rPr>
          <w:rFonts w:ascii="Times New Roman" w:hAnsi="Times New Roman"/>
          <w:i/>
          <w:color w:val="FF0000"/>
          <w:sz w:val="24"/>
          <w:szCs w:val="24"/>
          <w:u w:val="single"/>
        </w:rPr>
        <w:t xml:space="preserve">strutturali che promuovano l’occupazione femminile e la riduzione del divario salariale tra i generi, consolidando le direttive già in essere della Commissione Europea (sul work life </w:t>
      </w:r>
      <w:proofErr w:type="spellStart"/>
      <w:r w:rsidRPr="00506F17">
        <w:rPr>
          <w:rFonts w:ascii="Times New Roman" w:hAnsi="Times New Roman"/>
          <w:i/>
          <w:color w:val="FF0000"/>
          <w:sz w:val="24"/>
          <w:szCs w:val="24"/>
          <w:u w:val="single"/>
        </w:rPr>
        <w:t>balance</w:t>
      </w:r>
      <w:proofErr w:type="spellEnd"/>
      <w:r w:rsidRPr="00506F17">
        <w:rPr>
          <w:rFonts w:ascii="Times New Roman" w:hAnsi="Times New Roman"/>
          <w:i/>
          <w:color w:val="FF0000"/>
          <w:sz w:val="24"/>
          <w:szCs w:val="24"/>
          <w:u w:val="single"/>
        </w:rPr>
        <w:t xml:space="preserve"> e sul contrasto al Gender </w:t>
      </w:r>
      <w:proofErr w:type="spellStart"/>
      <w:r w:rsidRPr="00506F17">
        <w:rPr>
          <w:rFonts w:ascii="Times New Roman" w:hAnsi="Times New Roman"/>
          <w:i/>
          <w:color w:val="FF0000"/>
          <w:sz w:val="24"/>
          <w:szCs w:val="24"/>
          <w:u w:val="single"/>
        </w:rPr>
        <w:t>Pay</w:t>
      </w:r>
      <w:proofErr w:type="spellEnd"/>
      <w:r w:rsidRPr="00506F17">
        <w:rPr>
          <w:rFonts w:ascii="Times New Roman" w:hAnsi="Times New Roman"/>
          <w:i/>
          <w:color w:val="FF0000"/>
          <w:sz w:val="24"/>
          <w:szCs w:val="24"/>
          <w:u w:val="single"/>
        </w:rPr>
        <w:t xml:space="preserve"> Gap) e </w:t>
      </w:r>
      <w:r w:rsidRPr="00506F17">
        <w:rPr>
          <w:rFonts w:ascii="Times New Roman" w:hAnsi="Times New Roman"/>
          <w:i/>
          <w:color w:val="FF0000"/>
          <w:sz w:val="24"/>
          <w:szCs w:val="24"/>
          <w:u w:val="single"/>
        </w:rPr>
        <w:lastRenderedPageBreak/>
        <w:t>l’adozione di misure giuridiche più cogenti per migliorare l'applicazione del principio di parità retributiva, attraverso:</w:t>
      </w:r>
    </w:p>
    <w:p w:rsidR="00506F17" w:rsidRPr="00506F17" w:rsidRDefault="00506F17" w:rsidP="00EB303A">
      <w:pPr>
        <w:numPr>
          <w:ilvl w:val="1"/>
          <w:numId w:val="44"/>
        </w:numPr>
        <w:spacing w:after="0" w:line="360" w:lineRule="auto"/>
        <w:ind w:left="1786" w:hanging="357"/>
        <w:jc w:val="both"/>
        <w:rPr>
          <w:rFonts w:ascii="Times New Roman" w:eastAsia="Calibri" w:hAnsi="Times New Roman" w:cs="Times New Roman"/>
          <w:i/>
          <w:color w:val="FF0000"/>
          <w:sz w:val="24"/>
          <w:szCs w:val="24"/>
          <w:u w:val="single"/>
        </w:rPr>
      </w:pPr>
      <w:r w:rsidRPr="00506F17">
        <w:rPr>
          <w:rFonts w:ascii="Times New Roman" w:eastAsia="Calibri" w:hAnsi="Times New Roman" w:cs="Times New Roman"/>
          <w:i/>
          <w:color w:val="FF0000"/>
          <w:sz w:val="24"/>
          <w:szCs w:val="24"/>
          <w:u w:val="single"/>
        </w:rPr>
        <w:t>raccomandazioni sulla trasparenza salariale;</w:t>
      </w:r>
    </w:p>
    <w:p w:rsidR="00506F17" w:rsidRPr="00506F17" w:rsidRDefault="00506F17" w:rsidP="00EB303A">
      <w:pPr>
        <w:numPr>
          <w:ilvl w:val="1"/>
          <w:numId w:val="44"/>
        </w:numPr>
        <w:spacing w:after="0" w:line="360" w:lineRule="auto"/>
        <w:ind w:left="1786" w:hanging="357"/>
        <w:jc w:val="both"/>
        <w:rPr>
          <w:rFonts w:ascii="Times New Roman" w:eastAsia="Calibri" w:hAnsi="Times New Roman" w:cs="Times New Roman"/>
          <w:i/>
          <w:color w:val="FF0000"/>
          <w:sz w:val="24"/>
          <w:szCs w:val="24"/>
          <w:u w:val="single"/>
        </w:rPr>
      </w:pPr>
      <w:r w:rsidRPr="00506F17">
        <w:rPr>
          <w:rFonts w:ascii="Times New Roman" w:eastAsia="Calibri" w:hAnsi="Times New Roman" w:cs="Times New Roman"/>
          <w:i/>
          <w:color w:val="FF0000"/>
          <w:sz w:val="24"/>
          <w:szCs w:val="24"/>
          <w:u w:val="single"/>
        </w:rPr>
        <w:t xml:space="preserve">introduzione di correttivi nell’organizzazione del lavoro che favoriscano la parità di genere (diffusione di modalità lavorative innovative come lo </w:t>
      </w:r>
      <w:proofErr w:type="spellStart"/>
      <w:r w:rsidRPr="00506F17">
        <w:rPr>
          <w:rFonts w:ascii="Times New Roman" w:eastAsia="Calibri" w:hAnsi="Times New Roman" w:cs="Times New Roman"/>
          <w:i/>
          <w:color w:val="FF0000"/>
          <w:sz w:val="24"/>
          <w:szCs w:val="24"/>
          <w:u w:val="single"/>
        </w:rPr>
        <w:t>smart</w:t>
      </w:r>
      <w:proofErr w:type="spellEnd"/>
      <w:r w:rsidRPr="00506F17">
        <w:rPr>
          <w:rFonts w:ascii="Times New Roman" w:eastAsia="Calibri" w:hAnsi="Times New Roman" w:cs="Times New Roman"/>
          <w:i/>
          <w:color w:val="FF0000"/>
          <w:sz w:val="24"/>
          <w:szCs w:val="24"/>
          <w:u w:val="single"/>
        </w:rPr>
        <w:t xml:space="preserve"> </w:t>
      </w:r>
      <w:proofErr w:type="spellStart"/>
      <w:r w:rsidRPr="00506F17">
        <w:rPr>
          <w:rFonts w:ascii="Times New Roman" w:eastAsia="Calibri" w:hAnsi="Times New Roman" w:cs="Times New Roman"/>
          <w:i/>
          <w:color w:val="FF0000"/>
          <w:sz w:val="24"/>
          <w:szCs w:val="24"/>
          <w:u w:val="single"/>
        </w:rPr>
        <w:t>working</w:t>
      </w:r>
      <w:proofErr w:type="spellEnd"/>
      <w:r w:rsidRPr="00506F17">
        <w:rPr>
          <w:rFonts w:ascii="Times New Roman" w:eastAsia="Calibri" w:hAnsi="Times New Roman" w:cs="Times New Roman"/>
          <w:i/>
          <w:color w:val="FF0000"/>
          <w:sz w:val="24"/>
          <w:szCs w:val="24"/>
          <w:u w:val="single"/>
        </w:rPr>
        <w:t xml:space="preserve"> e riconoscimento di una più equa divisione delle responsabilità di cura); </w:t>
      </w:r>
    </w:p>
    <w:p w:rsidR="00506F17" w:rsidRPr="00506F17" w:rsidRDefault="00506F17" w:rsidP="00EB303A">
      <w:pPr>
        <w:numPr>
          <w:ilvl w:val="1"/>
          <w:numId w:val="44"/>
        </w:numPr>
        <w:spacing w:after="0" w:line="360" w:lineRule="auto"/>
        <w:ind w:left="1786" w:hanging="357"/>
        <w:jc w:val="both"/>
        <w:rPr>
          <w:rFonts w:ascii="Times New Roman" w:eastAsia="Calibri" w:hAnsi="Times New Roman" w:cs="Times New Roman"/>
          <w:i/>
          <w:color w:val="FF0000"/>
          <w:sz w:val="24"/>
          <w:szCs w:val="24"/>
          <w:u w:val="single"/>
        </w:rPr>
      </w:pPr>
      <w:r w:rsidRPr="00506F17">
        <w:rPr>
          <w:rFonts w:ascii="Times New Roman" w:eastAsia="Calibri" w:hAnsi="Times New Roman" w:cs="Times New Roman"/>
          <w:i/>
          <w:color w:val="FF0000"/>
          <w:sz w:val="24"/>
          <w:szCs w:val="24"/>
          <w:u w:val="single"/>
        </w:rPr>
        <w:t xml:space="preserve">sostegno all’imprenditoria femminile (PMI e MPIMI soprattutto); </w:t>
      </w:r>
    </w:p>
    <w:p w:rsidR="00C578E7" w:rsidRPr="00506F17" w:rsidRDefault="00506F17" w:rsidP="00EB303A">
      <w:pPr>
        <w:numPr>
          <w:ilvl w:val="1"/>
          <w:numId w:val="44"/>
        </w:numPr>
        <w:spacing w:after="0" w:line="360" w:lineRule="auto"/>
        <w:ind w:left="1786" w:hanging="357"/>
        <w:jc w:val="both"/>
        <w:rPr>
          <w:rFonts w:ascii="Times New Roman" w:hAnsi="Times New Roman" w:cs="Times New Roman"/>
          <w:i/>
          <w:color w:val="FF0000"/>
          <w:sz w:val="24"/>
          <w:szCs w:val="24"/>
          <w:u w:val="single"/>
        </w:rPr>
      </w:pPr>
      <w:r w:rsidRPr="00506F17">
        <w:rPr>
          <w:rFonts w:ascii="Times New Roman" w:eastAsia="Calibri" w:hAnsi="Times New Roman" w:cs="Times New Roman"/>
          <w:i/>
          <w:color w:val="FF0000"/>
          <w:sz w:val="24"/>
          <w:szCs w:val="24"/>
          <w:u w:val="single"/>
        </w:rPr>
        <w:t>supporto a interventi in ambito formativo e di avviamento d’impresa.</w:t>
      </w:r>
    </w:p>
    <w:p w:rsidR="00506F17" w:rsidRDefault="00506F17" w:rsidP="00506F17">
      <w:pPr>
        <w:spacing w:after="0" w:line="240" w:lineRule="auto"/>
        <w:jc w:val="both"/>
        <w:rPr>
          <w:rFonts w:ascii="Times New Roman" w:hAnsi="Times New Roman" w:cs="Times New Roman"/>
          <w:sz w:val="24"/>
          <w:szCs w:val="24"/>
        </w:rPr>
      </w:pPr>
    </w:p>
    <w:p w:rsidR="00506F17" w:rsidRPr="00506F17" w:rsidRDefault="00506F17" w:rsidP="00506F17">
      <w:pPr>
        <w:spacing w:after="0" w:line="240" w:lineRule="auto"/>
        <w:jc w:val="both"/>
        <w:rPr>
          <w:rFonts w:ascii="Times New Roman" w:hAnsi="Times New Roman" w:cs="Times New Roman"/>
          <w:sz w:val="24"/>
          <w:szCs w:val="24"/>
        </w:rPr>
      </w:pPr>
    </w:p>
    <w:p w:rsidR="00B17F16" w:rsidRPr="001772A8" w:rsidRDefault="00951250" w:rsidP="00EB303A">
      <w:pPr>
        <w:pStyle w:val="Paragrafoelenco"/>
        <w:numPr>
          <w:ilvl w:val="0"/>
          <w:numId w:val="9"/>
        </w:numPr>
        <w:spacing w:after="0" w:line="360" w:lineRule="auto"/>
        <w:ind w:left="641" w:hanging="357"/>
        <w:jc w:val="both"/>
        <w:rPr>
          <w:rFonts w:ascii="Times New Roman" w:hAnsi="Times New Roman"/>
          <w:b/>
          <w:smallCaps/>
          <w:sz w:val="24"/>
          <w:szCs w:val="24"/>
        </w:rPr>
      </w:pPr>
      <w:r w:rsidRPr="001772A8">
        <w:rPr>
          <w:rFonts w:ascii="Times New Roman" w:hAnsi="Times New Roman"/>
          <w:b/>
          <w:smallCaps/>
          <w:sz w:val="24"/>
          <w:szCs w:val="24"/>
        </w:rPr>
        <w:t>p</w:t>
      </w:r>
      <w:r w:rsidR="00B17F16" w:rsidRPr="001772A8">
        <w:rPr>
          <w:rFonts w:ascii="Times New Roman" w:hAnsi="Times New Roman"/>
          <w:b/>
          <w:smallCaps/>
          <w:sz w:val="24"/>
          <w:szCs w:val="24"/>
        </w:rPr>
        <w:t>er quanto riguarda la cultura</w:t>
      </w:r>
    </w:p>
    <w:p w:rsidR="00951250" w:rsidRPr="001772A8" w:rsidRDefault="00951250" w:rsidP="0004399F">
      <w:pPr>
        <w:spacing w:before="240" w:after="240" w:line="360" w:lineRule="auto"/>
        <w:jc w:val="both"/>
        <w:rPr>
          <w:rFonts w:ascii="Times New Roman" w:hAnsi="Times New Roman" w:cs="Times New Roman"/>
          <w:b/>
          <w:sz w:val="24"/>
          <w:szCs w:val="24"/>
        </w:rPr>
      </w:pPr>
      <w:r w:rsidRPr="001772A8">
        <w:rPr>
          <w:rFonts w:ascii="Times New Roman" w:hAnsi="Times New Roman" w:cs="Times New Roman"/>
          <w:b/>
          <w:sz w:val="24"/>
          <w:szCs w:val="24"/>
        </w:rPr>
        <w:t>premesso che:</w:t>
      </w:r>
    </w:p>
    <w:p w:rsidR="006F13C1" w:rsidRPr="001772A8" w:rsidRDefault="00951250" w:rsidP="00EB303A">
      <w:pPr>
        <w:pStyle w:val="Paragrafoelenco"/>
        <w:numPr>
          <w:ilvl w:val="0"/>
          <w:numId w:val="29"/>
        </w:numPr>
        <w:spacing w:after="0" w:line="360" w:lineRule="auto"/>
        <w:ind w:left="641" w:hanging="284"/>
        <w:jc w:val="both"/>
        <w:rPr>
          <w:rFonts w:ascii="Times New Roman" w:hAnsi="Times New Roman"/>
          <w:b/>
          <w:strike/>
          <w:sz w:val="24"/>
          <w:szCs w:val="24"/>
        </w:rPr>
      </w:pPr>
      <w:r w:rsidRPr="001772A8">
        <w:rPr>
          <w:rFonts w:ascii="Times New Roman" w:hAnsi="Times New Roman"/>
          <w:sz w:val="24"/>
          <w:szCs w:val="24"/>
        </w:rPr>
        <w:t>l</w:t>
      </w:r>
      <w:r w:rsidR="00822A1D" w:rsidRPr="001772A8">
        <w:rPr>
          <w:rFonts w:ascii="Times New Roman" w:hAnsi="Times New Roman"/>
          <w:sz w:val="24"/>
          <w:szCs w:val="24"/>
        </w:rPr>
        <w:t>a nuova agenda europea per la cultura, presentata dalla Commissione nella comunicazione del 22</w:t>
      </w:r>
      <w:r w:rsidRPr="001772A8">
        <w:rPr>
          <w:rFonts w:ascii="Times New Roman" w:hAnsi="Times New Roman"/>
          <w:sz w:val="24"/>
          <w:szCs w:val="24"/>
        </w:rPr>
        <w:t xml:space="preserve"> </w:t>
      </w:r>
      <w:r w:rsidR="00822A1D" w:rsidRPr="001772A8">
        <w:rPr>
          <w:rFonts w:ascii="Times New Roman" w:hAnsi="Times New Roman"/>
          <w:sz w:val="24"/>
          <w:szCs w:val="24"/>
        </w:rPr>
        <w:t>maggio 2018, risponde alle sollecitazioni del Consiglio europeo affinché la cultura e l’istruzione</w:t>
      </w:r>
      <w:r w:rsidRPr="001772A8">
        <w:rPr>
          <w:rFonts w:ascii="Times New Roman" w:hAnsi="Times New Roman"/>
          <w:sz w:val="24"/>
          <w:szCs w:val="24"/>
        </w:rPr>
        <w:t xml:space="preserve"> </w:t>
      </w:r>
      <w:r w:rsidR="00822A1D" w:rsidRPr="001772A8">
        <w:rPr>
          <w:rFonts w:ascii="Times New Roman" w:hAnsi="Times New Roman"/>
          <w:sz w:val="24"/>
          <w:szCs w:val="24"/>
        </w:rPr>
        <w:t>diventino sempre più gli strumenti per affrontare le sfide sociali e imprimere una visione più</w:t>
      </w:r>
      <w:r w:rsidRPr="001772A8">
        <w:rPr>
          <w:rFonts w:ascii="Times New Roman" w:hAnsi="Times New Roman"/>
          <w:sz w:val="24"/>
          <w:szCs w:val="24"/>
        </w:rPr>
        <w:t xml:space="preserve"> </w:t>
      </w:r>
      <w:r w:rsidR="00822A1D" w:rsidRPr="001772A8">
        <w:rPr>
          <w:rFonts w:ascii="Times New Roman" w:hAnsi="Times New Roman"/>
          <w:sz w:val="24"/>
          <w:szCs w:val="24"/>
        </w:rPr>
        <w:t>attraente dell’Europa</w:t>
      </w:r>
      <w:r w:rsidR="0078025C" w:rsidRPr="001772A8">
        <w:rPr>
          <w:rFonts w:ascii="Times New Roman" w:hAnsi="Times New Roman"/>
          <w:sz w:val="24"/>
          <w:szCs w:val="24"/>
        </w:rPr>
        <w:t>;</w:t>
      </w:r>
    </w:p>
    <w:p w:rsidR="00951250" w:rsidRPr="001772A8" w:rsidRDefault="00951250" w:rsidP="00EB303A">
      <w:pPr>
        <w:pStyle w:val="Paragrafoelenco"/>
        <w:numPr>
          <w:ilvl w:val="0"/>
          <w:numId w:val="29"/>
        </w:numPr>
        <w:spacing w:after="0" w:line="360" w:lineRule="auto"/>
        <w:ind w:left="641" w:hanging="284"/>
        <w:jc w:val="both"/>
        <w:rPr>
          <w:rFonts w:ascii="Times New Roman" w:hAnsi="Times New Roman"/>
          <w:sz w:val="24"/>
          <w:szCs w:val="24"/>
        </w:rPr>
      </w:pPr>
      <w:r w:rsidRPr="001772A8">
        <w:rPr>
          <w:rFonts w:ascii="Times New Roman" w:hAnsi="Times New Roman"/>
          <w:sz w:val="24"/>
          <w:szCs w:val="24"/>
        </w:rPr>
        <w:t>l</w:t>
      </w:r>
      <w:r w:rsidR="00822A1D" w:rsidRPr="001772A8">
        <w:rPr>
          <w:rFonts w:ascii="Times New Roman" w:hAnsi="Times New Roman"/>
          <w:sz w:val="24"/>
          <w:szCs w:val="24"/>
        </w:rPr>
        <w:t>e politiche di Regione Lombardia dedicate alla cultura troveranno attuazione anche con l’utilizzo</w:t>
      </w:r>
      <w:r w:rsidRPr="001772A8">
        <w:rPr>
          <w:rFonts w:ascii="Times New Roman" w:hAnsi="Times New Roman"/>
          <w:sz w:val="24"/>
          <w:szCs w:val="24"/>
        </w:rPr>
        <w:t xml:space="preserve"> </w:t>
      </w:r>
      <w:r w:rsidR="00822A1D" w:rsidRPr="001772A8">
        <w:rPr>
          <w:rFonts w:ascii="Times New Roman" w:hAnsi="Times New Roman"/>
          <w:sz w:val="24"/>
          <w:szCs w:val="24"/>
        </w:rPr>
        <w:t>delle risorse POR FESR 2014-2020</w:t>
      </w:r>
      <w:r w:rsidR="0078025C" w:rsidRPr="001772A8">
        <w:rPr>
          <w:rFonts w:ascii="Times New Roman" w:hAnsi="Times New Roman"/>
          <w:sz w:val="24"/>
          <w:szCs w:val="24"/>
        </w:rPr>
        <w:t>;</w:t>
      </w:r>
    </w:p>
    <w:p w:rsidR="0078025C" w:rsidRPr="001772A8" w:rsidRDefault="00B50B01" w:rsidP="00286B0A">
      <w:pPr>
        <w:pStyle w:val="full-text"/>
        <w:shd w:val="clear" w:color="auto" w:fill="FFFFFF"/>
        <w:spacing w:before="240" w:beforeAutospacing="0" w:after="240" w:afterAutospacing="0" w:line="384" w:lineRule="atLeast"/>
        <w:ind w:right="153"/>
        <w:jc w:val="both"/>
      </w:pPr>
      <w:r w:rsidRPr="001772A8">
        <w:rPr>
          <w:b/>
        </w:rPr>
        <w:t xml:space="preserve">ciò premesso, </w:t>
      </w:r>
      <w:r w:rsidR="0078025C" w:rsidRPr="001772A8">
        <w:rPr>
          <w:b/>
        </w:rPr>
        <w:t>impegna la Giunta regionale:</w:t>
      </w:r>
      <w:r w:rsidR="0078025C" w:rsidRPr="001772A8">
        <w:t xml:space="preserve"> </w:t>
      </w:r>
    </w:p>
    <w:p w:rsidR="0078025C" w:rsidRPr="001772A8" w:rsidRDefault="0078025C" w:rsidP="00EB303A">
      <w:pPr>
        <w:pStyle w:val="Paragrafoelenco"/>
        <w:numPr>
          <w:ilvl w:val="0"/>
          <w:numId w:val="30"/>
        </w:numPr>
        <w:spacing w:line="360" w:lineRule="auto"/>
        <w:ind w:left="714" w:hanging="357"/>
        <w:jc w:val="both"/>
        <w:rPr>
          <w:rFonts w:ascii="Times New Roman" w:hAnsi="Times New Roman"/>
          <w:sz w:val="24"/>
          <w:szCs w:val="24"/>
        </w:rPr>
      </w:pPr>
      <w:r w:rsidRPr="001772A8">
        <w:rPr>
          <w:rFonts w:ascii="Times New Roman" w:hAnsi="Times New Roman"/>
          <w:sz w:val="24"/>
          <w:szCs w:val="24"/>
        </w:rPr>
        <w:t>ad intervenire in tutte le sedi istituzionali statali ed europee affinché:</w:t>
      </w:r>
    </w:p>
    <w:p w:rsidR="00951250" w:rsidRPr="001772A8" w:rsidRDefault="00951250" w:rsidP="00EB303A">
      <w:pPr>
        <w:pStyle w:val="Paragrafoelenco"/>
        <w:numPr>
          <w:ilvl w:val="0"/>
          <w:numId w:val="31"/>
        </w:numPr>
        <w:spacing w:line="360" w:lineRule="auto"/>
        <w:ind w:left="1134" w:hanging="425"/>
        <w:jc w:val="both"/>
        <w:rPr>
          <w:rFonts w:ascii="Times New Roman" w:hAnsi="Times New Roman"/>
          <w:sz w:val="24"/>
          <w:szCs w:val="24"/>
        </w:rPr>
      </w:pPr>
      <w:r w:rsidRPr="001772A8">
        <w:rPr>
          <w:rFonts w:ascii="Times New Roman" w:hAnsi="Times New Roman"/>
          <w:sz w:val="24"/>
          <w:szCs w:val="24"/>
        </w:rPr>
        <w:t>venga approvat</w:t>
      </w:r>
      <w:r w:rsidR="0078025C" w:rsidRPr="001772A8">
        <w:rPr>
          <w:rFonts w:ascii="Times New Roman" w:hAnsi="Times New Roman"/>
          <w:sz w:val="24"/>
          <w:szCs w:val="24"/>
        </w:rPr>
        <w:t>a</w:t>
      </w:r>
      <w:r w:rsidRPr="001772A8">
        <w:rPr>
          <w:rFonts w:ascii="Times New Roman" w:hAnsi="Times New Roman"/>
          <w:sz w:val="24"/>
          <w:szCs w:val="24"/>
        </w:rPr>
        <w:t xml:space="preserve"> </w:t>
      </w:r>
      <w:r w:rsidR="0078025C" w:rsidRPr="001772A8">
        <w:rPr>
          <w:rFonts w:ascii="Times New Roman" w:hAnsi="Times New Roman"/>
          <w:sz w:val="24"/>
          <w:szCs w:val="24"/>
        </w:rPr>
        <w:t>la “</w:t>
      </w:r>
      <w:r w:rsidRPr="001772A8">
        <w:rPr>
          <w:rFonts w:ascii="Times New Roman" w:hAnsi="Times New Roman"/>
          <w:sz w:val="24"/>
          <w:szCs w:val="24"/>
        </w:rPr>
        <w:t>Proposta di regolamento del Parlamento Europeo e del Consiglio che istituisce il programma Eu</w:t>
      </w:r>
      <w:r w:rsidR="009D21B1" w:rsidRPr="001772A8">
        <w:rPr>
          <w:rFonts w:ascii="Times New Roman" w:hAnsi="Times New Roman"/>
          <w:sz w:val="24"/>
          <w:szCs w:val="24"/>
        </w:rPr>
        <w:t xml:space="preserve">ropa Creativa (2021-2027) e </w:t>
      </w:r>
      <w:r w:rsidRPr="001772A8">
        <w:rPr>
          <w:rFonts w:ascii="Times New Roman" w:hAnsi="Times New Roman"/>
          <w:sz w:val="24"/>
          <w:szCs w:val="24"/>
        </w:rPr>
        <w:t>abroga il Regolamento (UE) n. 1295/2013</w:t>
      </w:r>
      <w:r w:rsidR="0078025C" w:rsidRPr="001772A8">
        <w:rPr>
          <w:rFonts w:ascii="Times New Roman" w:hAnsi="Times New Roman"/>
          <w:sz w:val="24"/>
          <w:szCs w:val="24"/>
        </w:rPr>
        <w:t>” e</w:t>
      </w:r>
      <w:r w:rsidRPr="001772A8">
        <w:rPr>
          <w:rFonts w:ascii="Times New Roman" w:hAnsi="Times New Roman"/>
          <w:sz w:val="24"/>
          <w:szCs w:val="24"/>
        </w:rPr>
        <w:t xml:space="preserve"> nel contempo vengano incrementate le risorse nel settore della cultura, </w:t>
      </w:r>
      <w:r w:rsidR="00506F17" w:rsidRPr="00506F17">
        <w:rPr>
          <w:rFonts w:ascii="Times New Roman" w:hAnsi="Times New Roman"/>
          <w:i/>
          <w:color w:val="FF0000"/>
          <w:sz w:val="24"/>
          <w:szCs w:val="24"/>
          <w:u w:val="single"/>
        </w:rPr>
        <w:t>con particolare attenzione al comparto audiovisivo,</w:t>
      </w:r>
      <w:r w:rsidR="00506F17">
        <w:rPr>
          <w:rFonts w:ascii="Times New Roman" w:hAnsi="Times New Roman"/>
          <w:sz w:val="24"/>
          <w:szCs w:val="24"/>
        </w:rPr>
        <w:t xml:space="preserve"> </w:t>
      </w:r>
      <w:r w:rsidRPr="001772A8">
        <w:rPr>
          <w:rFonts w:ascii="Times New Roman" w:hAnsi="Times New Roman"/>
          <w:sz w:val="24"/>
          <w:szCs w:val="24"/>
        </w:rPr>
        <w:t xml:space="preserve">per </w:t>
      </w:r>
      <w:r w:rsidR="0078025C" w:rsidRPr="001772A8">
        <w:rPr>
          <w:rFonts w:ascii="Times New Roman" w:hAnsi="Times New Roman"/>
          <w:sz w:val="24"/>
          <w:szCs w:val="24"/>
        </w:rPr>
        <w:t>rafforzarne le</w:t>
      </w:r>
      <w:r w:rsidRPr="001772A8">
        <w:rPr>
          <w:rFonts w:ascii="Times New Roman" w:hAnsi="Times New Roman"/>
          <w:sz w:val="24"/>
          <w:szCs w:val="24"/>
        </w:rPr>
        <w:t xml:space="preserve"> potenzialità </w:t>
      </w:r>
      <w:r w:rsidR="0078025C" w:rsidRPr="001772A8">
        <w:rPr>
          <w:rFonts w:ascii="Times New Roman" w:hAnsi="Times New Roman"/>
          <w:sz w:val="24"/>
          <w:szCs w:val="24"/>
        </w:rPr>
        <w:t xml:space="preserve">quale </w:t>
      </w:r>
      <w:r w:rsidRPr="001772A8">
        <w:rPr>
          <w:rFonts w:ascii="Times New Roman" w:hAnsi="Times New Roman"/>
          <w:sz w:val="24"/>
          <w:szCs w:val="24"/>
        </w:rPr>
        <w:t>settore strategico per lo sviluppo econo</w:t>
      </w:r>
      <w:r w:rsidR="0078025C" w:rsidRPr="001772A8">
        <w:rPr>
          <w:rFonts w:ascii="Times New Roman" w:hAnsi="Times New Roman"/>
          <w:sz w:val="24"/>
          <w:szCs w:val="24"/>
        </w:rPr>
        <w:t>mico e la coesione sociale</w:t>
      </w:r>
      <w:r w:rsidR="00A133D2">
        <w:rPr>
          <w:rFonts w:ascii="Times New Roman" w:hAnsi="Times New Roman"/>
          <w:sz w:val="24"/>
          <w:szCs w:val="24"/>
        </w:rPr>
        <w:t xml:space="preserve"> </w:t>
      </w:r>
      <w:r w:rsidR="00A133D2" w:rsidRPr="00A133D2">
        <w:rPr>
          <w:rFonts w:ascii="Times New Roman" w:hAnsi="Times New Roman"/>
          <w:i/>
          <w:color w:val="FF0000"/>
          <w:sz w:val="24"/>
          <w:szCs w:val="24"/>
          <w:u w:val="single"/>
        </w:rPr>
        <w:t>intervenendo anche, in modo più decisivo, con lo strumento di garanzia dei prestiti per incoraggiare le piccole imprese nella loro attività culturale</w:t>
      </w:r>
      <w:r w:rsidR="00A133D2" w:rsidRPr="00A133D2">
        <w:rPr>
          <w:rFonts w:ascii="Times New Roman" w:hAnsi="Times New Roman"/>
          <w:sz w:val="24"/>
          <w:szCs w:val="24"/>
        </w:rPr>
        <w:t>;</w:t>
      </w:r>
    </w:p>
    <w:p w:rsidR="00822A1D" w:rsidRDefault="0078025C" w:rsidP="00EB303A">
      <w:pPr>
        <w:pStyle w:val="Paragrafoelenco"/>
        <w:numPr>
          <w:ilvl w:val="0"/>
          <w:numId w:val="31"/>
        </w:numPr>
        <w:spacing w:after="0" w:line="360" w:lineRule="auto"/>
        <w:ind w:left="1134" w:hanging="425"/>
        <w:jc w:val="both"/>
        <w:rPr>
          <w:rFonts w:ascii="Times New Roman" w:hAnsi="Times New Roman"/>
          <w:sz w:val="24"/>
          <w:szCs w:val="24"/>
        </w:rPr>
      </w:pPr>
      <w:r w:rsidRPr="001772A8">
        <w:rPr>
          <w:rFonts w:ascii="Times New Roman" w:hAnsi="Times New Roman"/>
          <w:sz w:val="24"/>
          <w:szCs w:val="24"/>
        </w:rPr>
        <w:t>v</w:t>
      </w:r>
      <w:r w:rsidR="00951250" w:rsidRPr="001772A8">
        <w:rPr>
          <w:rFonts w:ascii="Times New Roman" w:hAnsi="Times New Roman"/>
          <w:sz w:val="24"/>
          <w:szCs w:val="24"/>
        </w:rPr>
        <w:t>enga approvat</w:t>
      </w:r>
      <w:r w:rsidRPr="001772A8">
        <w:rPr>
          <w:rFonts w:ascii="Times New Roman" w:hAnsi="Times New Roman"/>
          <w:sz w:val="24"/>
          <w:szCs w:val="24"/>
        </w:rPr>
        <w:t>a</w:t>
      </w:r>
      <w:r w:rsidR="00951250" w:rsidRPr="001772A8">
        <w:rPr>
          <w:rFonts w:ascii="Times New Roman" w:hAnsi="Times New Roman"/>
          <w:sz w:val="24"/>
          <w:szCs w:val="24"/>
        </w:rPr>
        <w:t xml:space="preserve"> </w:t>
      </w:r>
      <w:r w:rsidRPr="001772A8">
        <w:rPr>
          <w:rFonts w:ascii="Times New Roman" w:hAnsi="Times New Roman"/>
          <w:sz w:val="24"/>
          <w:szCs w:val="24"/>
        </w:rPr>
        <w:t>la “</w:t>
      </w:r>
      <w:r w:rsidR="00951250" w:rsidRPr="001772A8">
        <w:rPr>
          <w:rFonts w:ascii="Times New Roman" w:hAnsi="Times New Roman"/>
          <w:sz w:val="24"/>
          <w:szCs w:val="24"/>
        </w:rPr>
        <w:t>Proposta di regolamento del Parlamento Europeo e del Consiglio</w:t>
      </w:r>
      <w:r w:rsidR="00431E74" w:rsidRPr="001772A8">
        <w:rPr>
          <w:rFonts w:ascii="Times New Roman" w:hAnsi="Times New Roman"/>
          <w:sz w:val="24"/>
          <w:szCs w:val="24"/>
        </w:rPr>
        <w:t>,</w:t>
      </w:r>
      <w:r w:rsidR="00951250" w:rsidRPr="001772A8">
        <w:rPr>
          <w:rFonts w:ascii="Times New Roman" w:hAnsi="Times New Roman"/>
          <w:sz w:val="24"/>
          <w:szCs w:val="24"/>
        </w:rPr>
        <w:t xml:space="preserve"> che istituisce </w:t>
      </w:r>
      <w:r w:rsidRPr="001772A8">
        <w:rPr>
          <w:rFonts w:ascii="Times New Roman" w:hAnsi="Times New Roman"/>
          <w:sz w:val="24"/>
          <w:szCs w:val="24"/>
        </w:rPr>
        <w:t xml:space="preserve">– </w:t>
      </w:r>
      <w:proofErr w:type="spellStart"/>
      <w:r w:rsidR="00951250" w:rsidRPr="001772A8">
        <w:rPr>
          <w:rFonts w:ascii="Times New Roman" w:hAnsi="Times New Roman"/>
          <w:sz w:val="24"/>
          <w:szCs w:val="24"/>
        </w:rPr>
        <w:t>Erasmus</w:t>
      </w:r>
      <w:proofErr w:type="spellEnd"/>
      <w:r w:rsidRPr="001772A8">
        <w:rPr>
          <w:rFonts w:ascii="Times New Roman" w:hAnsi="Times New Roman"/>
          <w:sz w:val="24"/>
          <w:szCs w:val="24"/>
        </w:rPr>
        <w:t xml:space="preserve"> -</w:t>
      </w:r>
      <w:r w:rsidR="00951250" w:rsidRPr="001772A8">
        <w:rPr>
          <w:rFonts w:ascii="Times New Roman" w:hAnsi="Times New Roman"/>
          <w:sz w:val="24"/>
          <w:szCs w:val="24"/>
        </w:rPr>
        <w:t>: il programma dell’ unione per l’Istruzione, la formazione, la gioventù e lo sport</w:t>
      </w:r>
      <w:r w:rsidR="009D21B1" w:rsidRPr="001772A8">
        <w:rPr>
          <w:rFonts w:ascii="Times New Roman" w:hAnsi="Times New Roman"/>
          <w:sz w:val="24"/>
          <w:szCs w:val="24"/>
        </w:rPr>
        <w:t>,</w:t>
      </w:r>
      <w:r w:rsidR="00951250" w:rsidRPr="001772A8">
        <w:rPr>
          <w:rFonts w:ascii="Times New Roman" w:hAnsi="Times New Roman"/>
          <w:sz w:val="24"/>
          <w:szCs w:val="24"/>
        </w:rPr>
        <w:t xml:space="preserve"> e abroga il Regolamento (UE) n. 1288/2013</w:t>
      </w:r>
      <w:r w:rsidRPr="001772A8">
        <w:rPr>
          <w:rFonts w:ascii="Times New Roman" w:hAnsi="Times New Roman"/>
          <w:sz w:val="24"/>
          <w:szCs w:val="24"/>
        </w:rPr>
        <w:t>”</w:t>
      </w:r>
      <w:r w:rsidR="00431E74" w:rsidRPr="001772A8">
        <w:rPr>
          <w:rFonts w:ascii="Times New Roman" w:hAnsi="Times New Roman"/>
          <w:sz w:val="24"/>
          <w:szCs w:val="24"/>
        </w:rPr>
        <w:t>, e</w:t>
      </w:r>
      <w:r w:rsidR="00951250" w:rsidRPr="001772A8">
        <w:rPr>
          <w:rFonts w:ascii="Times New Roman" w:hAnsi="Times New Roman"/>
          <w:sz w:val="24"/>
          <w:szCs w:val="24"/>
        </w:rPr>
        <w:t>, per quanto riguarda in particolare i giovani</w:t>
      </w:r>
      <w:r w:rsidR="00C578E7" w:rsidRPr="001772A8">
        <w:rPr>
          <w:rFonts w:ascii="Times New Roman" w:hAnsi="Times New Roman"/>
          <w:sz w:val="24"/>
          <w:szCs w:val="24"/>
        </w:rPr>
        <w:t>,</w:t>
      </w:r>
      <w:r w:rsidR="00951250" w:rsidRPr="001772A8">
        <w:rPr>
          <w:rFonts w:ascii="Times New Roman" w:hAnsi="Times New Roman"/>
          <w:sz w:val="24"/>
          <w:szCs w:val="24"/>
        </w:rPr>
        <w:t xml:space="preserve"> vengano intraprese azioni volte ad agevolar</w:t>
      </w:r>
      <w:r w:rsidR="00C578E7" w:rsidRPr="001772A8">
        <w:rPr>
          <w:rFonts w:ascii="Times New Roman" w:hAnsi="Times New Roman"/>
          <w:sz w:val="24"/>
          <w:szCs w:val="24"/>
        </w:rPr>
        <w:t>e</w:t>
      </w:r>
      <w:r w:rsidR="00951250" w:rsidRPr="001772A8">
        <w:rPr>
          <w:rFonts w:ascii="Times New Roman" w:hAnsi="Times New Roman"/>
          <w:sz w:val="24"/>
          <w:szCs w:val="24"/>
        </w:rPr>
        <w:t xml:space="preserve"> l'accessibilità </w:t>
      </w:r>
      <w:r w:rsidR="00C578E7" w:rsidRPr="001772A8">
        <w:rPr>
          <w:rFonts w:ascii="Times New Roman" w:hAnsi="Times New Roman"/>
          <w:sz w:val="24"/>
          <w:szCs w:val="24"/>
        </w:rPr>
        <w:t xml:space="preserve">alle </w:t>
      </w:r>
      <w:r w:rsidR="00C578E7" w:rsidRPr="001772A8">
        <w:rPr>
          <w:rFonts w:ascii="Times New Roman" w:hAnsi="Times New Roman"/>
          <w:sz w:val="24"/>
          <w:szCs w:val="24"/>
        </w:rPr>
        <w:lastRenderedPageBreak/>
        <w:t xml:space="preserve">attività sportive </w:t>
      </w:r>
      <w:r w:rsidR="00951250" w:rsidRPr="001772A8">
        <w:rPr>
          <w:rFonts w:ascii="Times New Roman" w:hAnsi="Times New Roman"/>
          <w:sz w:val="24"/>
          <w:szCs w:val="24"/>
        </w:rPr>
        <w:t>assicura</w:t>
      </w:r>
      <w:r w:rsidR="00C578E7" w:rsidRPr="001772A8">
        <w:rPr>
          <w:rFonts w:ascii="Times New Roman" w:hAnsi="Times New Roman"/>
          <w:sz w:val="24"/>
          <w:szCs w:val="24"/>
        </w:rPr>
        <w:t>ndo</w:t>
      </w:r>
      <w:r w:rsidR="00951250" w:rsidRPr="001772A8">
        <w:rPr>
          <w:rFonts w:ascii="Times New Roman" w:hAnsi="Times New Roman"/>
          <w:sz w:val="24"/>
          <w:szCs w:val="24"/>
        </w:rPr>
        <w:t xml:space="preserve"> il coinvolgimento degli enti locali e regionali in considerazione del valore aggiunto delle politiche e dei programmi europei </w:t>
      </w:r>
      <w:r w:rsidR="00C578E7" w:rsidRPr="001772A8">
        <w:rPr>
          <w:rFonts w:ascii="Times New Roman" w:hAnsi="Times New Roman"/>
          <w:sz w:val="24"/>
          <w:szCs w:val="24"/>
        </w:rPr>
        <w:t>in materia</w:t>
      </w:r>
      <w:r w:rsidR="00A133D2">
        <w:rPr>
          <w:rFonts w:ascii="Times New Roman" w:hAnsi="Times New Roman"/>
          <w:sz w:val="24"/>
          <w:szCs w:val="24"/>
        </w:rPr>
        <w:t>;</w:t>
      </w:r>
    </w:p>
    <w:p w:rsidR="00A133D2" w:rsidRPr="00A133D2" w:rsidRDefault="00A133D2" w:rsidP="00A133D2">
      <w:pPr>
        <w:pStyle w:val="full-text"/>
        <w:shd w:val="clear" w:color="auto" w:fill="FFFFFF"/>
        <w:spacing w:before="240" w:beforeAutospacing="0" w:after="240" w:afterAutospacing="0" w:line="384" w:lineRule="atLeast"/>
        <w:ind w:right="153"/>
        <w:jc w:val="both"/>
        <w:rPr>
          <w:b/>
          <w:i/>
          <w:color w:val="FF0000"/>
          <w:u w:val="single"/>
        </w:rPr>
      </w:pPr>
      <w:r w:rsidRPr="00A133D2">
        <w:rPr>
          <w:b/>
          <w:i/>
          <w:color w:val="FF0000"/>
          <w:u w:val="single"/>
        </w:rPr>
        <w:t xml:space="preserve">inoltre si impegna la Giunta regionale </w:t>
      </w:r>
      <w:r w:rsidRPr="00A133D2">
        <w:rPr>
          <w:i/>
          <w:color w:val="FF0000"/>
          <w:u w:val="single"/>
        </w:rPr>
        <w:t>a prevedere la capacità di utilizzo dei fondi strutturali e dei fondi a gestione diretta, oltre a incrementare la partecipazione di Regione Lombardia ai bandi europei e la capacità di valorizzare i bandi dei programmi operativi regionali.</w:t>
      </w:r>
    </w:p>
    <w:p w:rsidR="00506F17" w:rsidRPr="00506F17" w:rsidRDefault="00506F17" w:rsidP="00506F17">
      <w:pPr>
        <w:pStyle w:val="full-text"/>
        <w:shd w:val="clear" w:color="auto" w:fill="FFFFFF"/>
        <w:spacing w:before="240" w:beforeAutospacing="0" w:after="240" w:afterAutospacing="0" w:line="384" w:lineRule="atLeast"/>
        <w:ind w:right="153"/>
        <w:jc w:val="both"/>
        <w:rPr>
          <w:b/>
          <w:i/>
          <w:color w:val="FF0000"/>
          <w:u w:val="single"/>
        </w:rPr>
      </w:pPr>
      <w:r w:rsidRPr="00506F17">
        <w:rPr>
          <w:b/>
          <w:i/>
          <w:color w:val="FF0000"/>
          <w:u w:val="single"/>
        </w:rPr>
        <w:t>Inoltre, con riferimento al tema dell’istruzione e in relazione sia al restante scorcio del ciclo finanziario 2014-2020 sia alla programmazione delle risorse e delle iniziative per il ciclo 2021-2027, sottolinea l’importanza di:</w:t>
      </w:r>
    </w:p>
    <w:p w:rsidR="00506F17" w:rsidRPr="00506F17" w:rsidRDefault="00506F1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506F17">
        <w:rPr>
          <w:rFonts w:ascii="Times New Roman" w:hAnsi="Times New Roman"/>
          <w:i/>
          <w:color w:val="FF0000"/>
          <w:sz w:val="24"/>
          <w:szCs w:val="24"/>
          <w:u w:val="single"/>
        </w:rPr>
        <w:t>prevedere una accessibilità maggiore alla mobilità degli studenti e ai partenariati scolastici, incentivando la cooperazione tra scuole e arricchendo l'apprendimento digitale e interculturale;</w:t>
      </w:r>
    </w:p>
    <w:p w:rsidR="00506F17" w:rsidRPr="00506F17" w:rsidRDefault="00506F1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506F17">
        <w:rPr>
          <w:rFonts w:ascii="Times New Roman" w:hAnsi="Times New Roman"/>
          <w:i/>
          <w:color w:val="FF0000"/>
          <w:sz w:val="24"/>
          <w:szCs w:val="24"/>
          <w:u w:val="single"/>
        </w:rPr>
        <w:t>promuovere pratiche riguardo allo sviluppo di collegamenti e di forme di cooperazione nell'istruzione superiore, nella ricerca e nelle imprese con le scuole in tutta l'UE;</w:t>
      </w:r>
    </w:p>
    <w:p w:rsidR="00506F17" w:rsidRPr="00506F17" w:rsidRDefault="00506F1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506F17">
        <w:rPr>
          <w:rFonts w:ascii="Times New Roman" w:hAnsi="Times New Roman"/>
          <w:i/>
          <w:color w:val="FF0000"/>
          <w:sz w:val="24"/>
          <w:szCs w:val="24"/>
          <w:u w:val="single"/>
        </w:rPr>
        <w:t>promuovere il collegamento tra l'apprendimento e le esperienze di vita reale, in particolare, nelle strategie di collaborazione tra scuola e famiglia per affrontare in modo più efficace  il contrasto a forme di bullismo, di cyber bullismo e di violenza;</w:t>
      </w:r>
    </w:p>
    <w:p w:rsidR="00506F17" w:rsidRPr="00506F17" w:rsidRDefault="00506F1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506F17">
        <w:rPr>
          <w:rFonts w:ascii="Times New Roman" w:hAnsi="Times New Roman"/>
          <w:i/>
          <w:color w:val="FF0000"/>
          <w:sz w:val="24"/>
          <w:szCs w:val="24"/>
          <w:u w:val="single"/>
        </w:rPr>
        <w:t>adottare linee di attuazione per garantire i diritti delle persone con disabilità, sostenendo i bisogni educativi speciali e l'istruzione inclusiva, conformante alle disposizioni in materia di istruzione della Convenzione dell'ONU sui diritti delle persone con disabilità;</w:t>
      </w:r>
    </w:p>
    <w:p w:rsidR="00506F17" w:rsidRPr="00506F17" w:rsidRDefault="00506F1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506F17">
        <w:rPr>
          <w:rFonts w:ascii="Times New Roman" w:hAnsi="Times New Roman"/>
          <w:i/>
          <w:color w:val="FF0000"/>
          <w:sz w:val="24"/>
          <w:szCs w:val="24"/>
          <w:u w:val="single"/>
        </w:rPr>
        <w:t>intervenire per una riforma dei sistemi di istruzione scolastica, prevedendo anche iniziative in materia di scuole, di istruzione superiore e di monitoraggio dei percorsi di carriera dei diplomati e laureati dell'istruzione terziaria, anche per contrastare l’abbandono scolastico;</w:t>
      </w:r>
    </w:p>
    <w:p w:rsidR="0004399F" w:rsidRPr="00506F17" w:rsidRDefault="00506F1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506F17">
        <w:rPr>
          <w:rFonts w:ascii="Times New Roman" w:hAnsi="Times New Roman"/>
          <w:i/>
          <w:color w:val="FF0000"/>
          <w:sz w:val="24"/>
          <w:szCs w:val="24"/>
          <w:u w:val="single"/>
        </w:rPr>
        <w:t>incrementare i programmi di digitalizzazione i</w:t>
      </w:r>
      <w:r w:rsidR="00A133D2">
        <w:rPr>
          <w:rFonts w:ascii="Times New Roman" w:hAnsi="Times New Roman"/>
          <w:i/>
          <w:color w:val="FF0000"/>
          <w:sz w:val="24"/>
          <w:szCs w:val="24"/>
          <w:u w:val="single"/>
        </w:rPr>
        <w:t>n tutti gli istituti scolastici;</w:t>
      </w:r>
    </w:p>
    <w:p w:rsidR="00A133D2" w:rsidRPr="00A133D2" w:rsidRDefault="00A133D2" w:rsidP="00A133D2">
      <w:pPr>
        <w:pStyle w:val="full-text"/>
        <w:shd w:val="clear" w:color="auto" w:fill="FFFFFF"/>
        <w:spacing w:before="240" w:beforeAutospacing="0" w:after="240" w:afterAutospacing="0" w:line="384" w:lineRule="atLeast"/>
        <w:ind w:right="153"/>
        <w:jc w:val="both"/>
        <w:rPr>
          <w:b/>
          <w:i/>
          <w:color w:val="FF0000"/>
          <w:u w:val="single"/>
        </w:rPr>
      </w:pPr>
      <w:r w:rsidRPr="00A133D2">
        <w:rPr>
          <w:b/>
          <w:i/>
          <w:color w:val="FF0000"/>
          <w:u w:val="single"/>
        </w:rPr>
        <w:t>inoltre, premesso che:</w:t>
      </w:r>
    </w:p>
    <w:p w:rsidR="00A133D2" w:rsidRPr="00A133D2" w:rsidRDefault="00A133D2"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A133D2">
        <w:rPr>
          <w:rFonts w:ascii="Times New Roman" w:hAnsi="Times New Roman"/>
          <w:i/>
          <w:color w:val="FF0000"/>
          <w:sz w:val="24"/>
          <w:szCs w:val="24"/>
          <w:u w:val="single"/>
        </w:rPr>
        <w:t xml:space="preserve">con il programma di volontariato internazionale Servizio Volontario Europeo (SVE) finanziato dalla Commissione europea tramite </w:t>
      </w:r>
      <w:proofErr w:type="spellStart"/>
      <w:r w:rsidRPr="00A133D2">
        <w:rPr>
          <w:rFonts w:ascii="Times New Roman" w:hAnsi="Times New Roman"/>
          <w:i/>
          <w:color w:val="FF0000"/>
          <w:sz w:val="24"/>
          <w:szCs w:val="24"/>
          <w:u w:val="single"/>
        </w:rPr>
        <w:t>Erasmus+</w:t>
      </w:r>
      <w:proofErr w:type="spellEnd"/>
      <w:r w:rsidRPr="00A133D2">
        <w:rPr>
          <w:rFonts w:ascii="Times New Roman" w:hAnsi="Times New Roman"/>
          <w:i/>
          <w:color w:val="FF0000"/>
          <w:sz w:val="24"/>
          <w:szCs w:val="24"/>
          <w:u w:val="single"/>
        </w:rPr>
        <w:t xml:space="preserve"> è consentito ai giovani dai 17 ai 30 anni di vivere fino a 12 mesi all’estero per prestare la propria opera in un’organizzazione no-profit,  spaziando dall’assistenza ai disabili, agli anziani o agli ammalati, all’animazione con i bambini, gli adolescenti o i giovani, dall’educazione </w:t>
      </w:r>
      <w:r w:rsidRPr="00A133D2">
        <w:rPr>
          <w:rFonts w:ascii="Times New Roman" w:hAnsi="Times New Roman"/>
          <w:i/>
          <w:color w:val="FF0000"/>
          <w:sz w:val="24"/>
          <w:szCs w:val="24"/>
          <w:u w:val="single"/>
        </w:rPr>
        <w:lastRenderedPageBreak/>
        <w:t>ambientale all’ecologia allo sviluppo sostenibile, dalla cultura alle arti, dalla musica al teatro;</w:t>
      </w:r>
    </w:p>
    <w:p w:rsidR="00A133D2" w:rsidRPr="00A133D2" w:rsidRDefault="00A133D2"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A133D2">
        <w:rPr>
          <w:rFonts w:ascii="Times New Roman" w:hAnsi="Times New Roman"/>
          <w:i/>
          <w:color w:val="FF0000"/>
          <w:sz w:val="24"/>
          <w:szCs w:val="24"/>
          <w:u w:val="single"/>
        </w:rPr>
        <w:t xml:space="preserve">accanto a questo programma, la Commissione ha introdotto il Corpo europeo di solidarietà, una nuova iniziativa a valere su risorse </w:t>
      </w:r>
      <w:proofErr w:type="spellStart"/>
      <w:r w:rsidRPr="00A133D2">
        <w:rPr>
          <w:rFonts w:ascii="Times New Roman" w:hAnsi="Times New Roman"/>
          <w:i/>
          <w:color w:val="FF0000"/>
          <w:sz w:val="24"/>
          <w:szCs w:val="24"/>
          <w:u w:val="single"/>
        </w:rPr>
        <w:t>Erasmus+</w:t>
      </w:r>
      <w:proofErr w:type="spellEnd"/>
      <w:r w:rsidRPr="00A133D2">
        <w:rPr>
          <w:rFonts w:ascii="Times New Roman" w:hAnsi="Times New Roman"/>
          <w:i/>
          <w:color w:val="FF0000"/>
          <w:sz w:val="24"/>
          <w:szCs w:val="24"/>
          <w:u w:val="single"/>
        </w:rPr>
        <w:t xml:space="preserve"> e su altri programmi di finanziamento dell'UE che offre ai giovani opportunità di lavoro o di volontariato, nel proprio paese o all'estero, nell'ambito di progetti destinati ad aiutare comunità o popolazioni in Europa;</w:t>
      </w:r>
    </w:p>
    <w:p w:rsidR="00A133D2" w:rsidRPr="00A133D2" w:rsidRDefault="00A133D2" w:rsidP="00A133D2">
      <w:pPr>
        <w:pStyle w:val="full-text"/>
        <w:shd w:val="clear" w:color="auto" w:fill="FFFFFF"/>
        <w:spacing w:before="240" w:beforeAutospacing="0" w:after="240" w:afterAutospacing="0" w:line="384" w:lineRule="atLeast"/>
        <w:ind w:right="153"/>
        <w:jc w:val="both"/>
        <w:rPr>
          <w:b/>
          <w:i/>
          <w:color w:val="FF0000"/>
          <w:u w:val="single"/>
        </w:rPr>
      </w:pPr>
      <w:r w:rsidRPr="00A133D2">
        <w:rPr>
          <w:b/>
          <w:i/>
          <w:color w:val="FF0000"/>
          <w:u w:val="single"/>
        </w:rPr>
        <w:t>raccomanda:</w:t>
      </w:r>
    </w:p>
    <w:p w:rsidR="00A133D2" w:rsidRPr="00A133D2" w:rsidRDefault="00A133D2"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A133D2">
        <w:rPr>
          <w:rFonts w:ascii="Times New Roman" w:hAnsi="Times New Roman"/>
          <w:i/>
          <w:color w:val="FF0000"/>
          <w:sz w:val="24"/>
          <w:szCs w:val="24"/>
          <w:u w:val="single"/>
        </w:rPr>
        <w:t xml:space="preserve">di prevedere una valorizzazione della proposta del servizio volontario europeo e sostenere le attività di animazione sociale ed educativa delle organizzazioni giovanili presenti nei diversi paesi europei; </w:t>
      </w:r>
    </w:p>
    <w:p w:rsidR="00A133D2" w:rsidRPr="00A133D2" w:rsidRDefault="00A133D2"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A133D2">
        <w:rPr>
          <w:rFonts w:ascii="Times New Roman" w:hAnsi="Times New Roman"/>
          <w:i/>
          <w:color w:val="FF0000"/>
          <w:sz w:val="24"/>
          <w:szCs w:val="24"/>
          <w:u w:val="single"/>
        </w:rPr>
        <w:t xml:space="preserve">di promuovere percorsi per raggiungere i giovani che vivono in contesti più svantaggiati e a rischio emarginazione con l’obiettivo di includerli nei percorsi formativi già strutturati e favorire la loro partecipazione ad attività sociali; </w:t>
      </w:r>
    </w:p>
    <w:p w:rsidR="00A133D2" w:rsidRDefault="00A133D2"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A133D2">
        <w:rPr>
          <w:rFonts w:ascii="Times New Roman" w:hAnsi="Times New Roman"/>
          <w:i/>
          <w:color w:val="FF0000"/>
          <w:sz w:val="24"/>
          <w:szCs w:val="24"/>
          <w:u w:val="single"/>
        </w:rPr>
        <w:t>di favorire lo scambio interistituzionale offrendo la possibilità ai giovani di poter aderire al Servizio Volontario Europeo anche nelle amministrazioni pubbliche.</w:t>
      </w:r>
    </w:p>
    <w:p w:rsidR="001F44D7" w:rsidRPr="001F44D7" w:rsidRDefault="001F44D7" w:rsidP="001F44D7">
      <w:pPr>
        <w:spacing w:after="0" w:line="360" w:lineRule="auto"/>
        <w:jc w:val="both"/>
        <w:rPr>
          <w:rFonts w:ascii="Times New Roman" w:hAnsi="Times New Roman"/>
          <w:i/>
          <w:color w:val="FF0000"/>
          <w:sz w:val="24"/>
          <w:szCs w:val="24"/>
          <w:u w:val="single"/>
        </w:rPr>
      </w:pPr>
    </w:p>
    <w:p w:rsidR="001F44D7" w:rsidRPr="001322A5" w:rsidRDefault="001322A5" w:rsidP="001322A5">
      <w:pPr>
        <w:spacing w:after="0" w:line="360" w:lineRule="auto"/>
        <w:ind w:left="709" w:hanging="425"/>
        <w:jc w:val="both"/>
        <w:rPr>
          <w:rFonts w:ascii="Times New Roman" w:hAnsi="Times New Roman"/>
          <w:b/>
          <w:smallCaps/>
          <w:sz w:val="24"/>
          <w:szCs w:val="24"/>
        </w:rPr>
      </w:pPr>
      <w:r>
        <w:rPr>
          <w:rFonts w:ascii="Times New Roman" w:hAnsi="Times New Roman"/>
          <w:b/>
          <w:smallCaps/>
          <w:color w:val="FF0000"/>
          <w:sz w:val="24"/>
          <w:szCs w:val="24"/>
        </w:rPr>
        <w:t xml:space="preserve">I)    </w:t>
      </w:r>
      <w:r w:rsidRPr="001322A5">
        <w:rPr>
          <w:rFonts w:ascii="Times New Roman" w:hAnsi="Times New Roman"/>
          <w:b/>
          <w:i/>
          <w:smallCaps/>
          <w:color w:val="FF0000"/>
          <w:sz w:val="24"/>
          <w:szCs w:val="24"/>
          <w:u w:val="single"/>
        </w:rPr>
        <w:t>Per quanto riguarda le nuove iniziative di sostegno all’innovazione e l’accesso dei soggetti lombardi ai programmi europei</w:t>
      </w:r>
    </w:p>
    <w:p w:rsidR="001F44D7" w:rsidRPr="001F44D7" w:rsidRDefault="001F44D7" w:rsidP="001F44D7">
      <w:pPr>
        <w:pStyle w:val="full-text"/>
        <w:shd w:val="clear" w:color="auto" w:fill="FFFFFF"/>
        <w:spacing w:before="240" w:beforeAutospacing="0" w:after="240" w:afterAutospacing="0" w:line="384" w:lineRule="atLeast"/>
        <w:ind w:right="153"/>
        <w:jc w:val="both"/>
        <w:rPr>
          <w:b/>
          <w:i/>
          <w:color w:val="FF0000"/>
          <w:u w:val="single"/>
        </w:rPr>
      </w:pPr>
      <w:r w:rsidRPr="001F44D7">
        <w:rPr>
          <w:b/>
          <w:i/>
          <w:color w:val="FF0000"/>
          <w:u w:val="single"/>
        </w:rPr>
        <w:t>premesso che:</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 xml:space="preserve">sono attualmente in discussione le proposte di Regolamento del Parlamento europeo e del Consiglio relative all’istituzione e all’attuazione di Orizzonte Europa, il nuovo programma quadro di ricerca e innovazione dell’Unione Europea per il prossimo settennato di programmazione [COM(2018)435 </w:t>
      </w:r>
      <w:proofErr w:type="spellStart"/>
      <w:r w:rsidRPr="001F44D7">
        <w:rPr>
          <w:rFonts w:ascii="Times New Roman" w:hAnsi="Times New Roman"/>
          <w:i/>
          <w:color w:val="FF0000"/>
          <w:sz w:val="24"/>
          <w:szCs w:val="24"/>
          <w:u w:val="single"/>
        </w:rPr>
        <w:t>final</w:t>
      </w:r>
      <w:proofErr w:type="spellEnd"/>
      <w:r w:rsidRPr="001F44D7">
        <w:rPr>
          <w:rFonts w:ascii="Times New Roman" w:hAnsi="Times New Roman"/>
          <w:i/>
          <w:color w:val="FF0000"/>
          <w:sz w:val="24"/>
          <w:szCs w:val="24"/>
          <w:u w:val="single"/>
        </w:rPr>
        <w:t xml:space="preserve"> e COM(2018)436 </w:t>
      </w:r>
      <w:proofErr w:type="spellStart"/>
      <w:r w:rsidRPr="001F44D7">
        <w:rPr>
          <w:rFonts w:ascii="Times New Roman" w:hAnsi="Times New Roman"/>
          <w:i/>
          <w:color w:val="FF0000"/>
          <w:sz w:val="24"/>
          <w:szCs w:val="24"/>
          <w:u w:val="single"/>
        </w:rPr>
        <w:t>final</w:t>
      </w:r>
      <w:proofErr w:type="spellEnd"/>
      <w:r w:rsidRPr="001F44D7">
        <w:rPr>
          <w:rFonts w:ascii="Times New Roman" w:hAnsi="Times New Roman"/>
          <w:i/>
          <w:color w:val="FF0000"/>
          <w:sz w:val="24"/>
          <w:szCs w:val="24"/>
          <w:u w:val="single"/>
        </w:rPr>
        <w:t>];</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 xml:space="preserve">la Commissione propone la costituzione e implementazione di un Consiglio europeo per l'innovazione che perseguirebbe all’interno del programma Orizzonte Europa obiettivi di forte impulso all’innovazione e, in particolare, dovrebbe identificare, sviluppare e attuare innovazioni pionieristiche e dirompenti (c.d. “disruptive </w:t>
      </w:r>
      <w:proofErr w:type="spellStart"/>
      <w:r w:rsidRPr="001F44D7">
        <w:rPr>
          <w:rFonts w:ascii="Times New Roman" w:hAnsi="Times New Roman"/>
          <w:i/>
          <w:color w:val="FF0000"/>
          <w:sz w:val="24"/>
          <w:szCs w:val="24"/>
          <w:u w:val="single"/>
        </w:rPr>
        <w:t>innovation</w:t>
      </w:r>
      <w:proofErr w:type="spellEnd"/>
      <w:r w:rsidRPr="001F44D7">
        <w:rPr>
          <w:rFonts w:ascii="Times New Roman" w:hAnsi="Times New Roman"/>
          <w:i/>
          <w:color w:val="FF0000"/>
          <w:sz w:val="24"/>
          <w:szCs w:val="24"/>
          <w:u w:val="single"/>
        </w:rPr>
        <w:t>”);</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 xml:space="preserve"> altro obiettivo che la Commissione propone è favorire l’accesso al capitale di rischio, nel finanziamento delle iniziative di innovazione, aumentando il ricorso alle risorse private rispetto alle risorse pubbliche, così da consentire all’UE di “fare di più con meno”;</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lastRenderedPageBreak/>
        <w:t>nel sistema lombardo, oltre alle iniziative di punta dei centri di eccellenza universitari, scientifici, imprenditoriali e degli incubatori industriali, ha grande rilevanza l’innovazione incrementale di processo e di prodotto attuata nelle imprese, spesso anche medie e piccole e tramite il sostegno offerto dalle risorse pubbliche;</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 xml:space="preserve">il programma </w:t>
      </w:r>
      <w:proofErr w:type="spellStart"/>
      <w:r w:rsidRPr="001F44D7">
        <w:rPr>
          <w:rFonts w:ascii="Times New Roman" w:hAnsi="Times New Roman"/>
          <w:i/>
          <w:color w:val="FF0000"/>
          <w:sz w:val="24"/>
          <w:szCs w:val="24"/>
          <w:u w:val="single"/>
        </w:rPr>
        <w:t>Horizon</w:t>
      </w:r>
      <w:proofErr w:type="spellEnd"/>
      <w:r w:rsidRPr="001F44D7">
        <w:rPr>
          <w:rFonts w:ascii="Times New Roman" w:hAnsi="Times New Roman"/>
          <w:i/>
          <w:color w:val="FF0000"/>
          <w:sz w:val="24"/>
          <w:szCs w:val="24"/>
          <w:u w:val="single"/>
        </w:rPr>
        <w:t xml:space="preserve"> 2020 aveva introdotto novità efficaci in termini di supporto all’innovazione vicina al mercato e di rafforzamento della leadership industriale europea, creazione di ecosistemi virtuosi di innovazione, accesso delle imprese , in una logica inclusiva, alle risorse europee per l’innovazione;</w:t>
      </w:r>
    </w:p>
    <w:p w:rsidR="001F44D7" w:rsidRPr="001F44D7" w:rsidRDefault="001F44D7" w:rsidP="001F44D7">
      <w:pPr>
        <w:pStyle w:val="full-text"/>
        <w:shd w:val="clear" w:color="auto" w:fill="FFFFFF"/>
        <w:spacing w:before="240" w:beforeAutospacing="0" w:after="240" w:afterAutospacing="0" w:line="384" w:lineRule="atLeast"/>
        <w:ind w:right="153"/>
        <w:jc w:val="both"/>
        <w:rPr>
          <w:b/>
          <w:i/>
          <w:color w:val="FF0000"/>
          <w:u w:val="single"/>
        </w:rPr>
      </w:pPr>
      <w:r w:rsidRPr="001F44D7">
        <w:rPr>
          <w:b/>
          <w:i/>
          <w:color w:val="FF0000"/>
          <w:u w:val="single"/>
        </w:rPr>
        <w:t>impegna la Giunta regionale:</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a manifestare al Parlamento e al Governo nazionali e alle Istituzioni europee che:</w:t>
      </w:r>
    </w:p>
    <w:p w:rsidR="001F44D7" w:rsidRPr="001F44D7" w:rsidRDefault="001F44D7" w:rsidP="00EB303A">
      <w:pPr>
        <w:numPr>
          <w:ilvl w:val="1"/>
          <w:numId w:val="44"/>
        </w:numPr>
        <w:spacing w:after="0" w:line="360" w:lineRule="auto"/>
        <w:ind w:left="1786" w:hanging="357"/>
        <w:jc w:val="both"/>
        <w:rPr>
          <w:rFonts w:ascii="Times New Roman" w:eastAsia="Calibri" w:hAnsi="Times New Roman" w:cs="Times New Roman"/>
          <w:i/>
          <w:color w:val="FF0000"/>
          <w:sz w:val="24"/>
          <w:szCs w:val="24"/>
          <w:u w:val="single"/>
        </w:rPr>
      </w:pPr>
      <w:r w:rsidRPr="001F44D7">
        <w:rPr>
          <w:rFonts w:ascii="Times New Roman" w:eastAsia="Calibri" w:hAnsi="Times New Roman" w:cs="Times New Roman"/>
          <w:i/>
          <w:color w:val="FF0000"/>
          <w:sz w:val="24"/>
          <w:szCs w:val="24"/>
          <w:u w:val="single"/>
        </w:rPr>
        <w:t>l’esigenza di sostenere la nascita e la rapida crescita di imprese altamente innovative e di creare condizioni di contesto che permettano di favorire gli investimenti nell’innovazione dirompente e creatrice di nuovi mercati è condivisibile per l’impatto potenziale che queste imprese hanno sull’economia e sull’occupazione, tuttavia favorire la crescita significa rafforzare la posizione competitiva di tutte le imprese e non abbandonare le PMI, start up e non;</w:t>
      </w:r>
    </w:p>
    <w:p w:rsidR="001F44D7" w:rsidRPr="001F44D7" w:rsidRDefault="001F44D7" w:rsidP="00EB303A">
      <w:pPr>
        <w:numPr>
          <w:ilvl w:val="1"/>
          <w:numId w:val="44"/>
        </w:numPr>
        <w:spacing w:after="0" w:line="360" w:lineRule="auto"/>
        <w:ind w:left="1786" w:hanging="357"/>
        <w:jc w:val="both"/>
        <w:rPr>
          <w:rFonts w:ascii="Times New Roman" w:eastAsia="Calibri" w:hAnsi="Times New Roman" w:cs="Times New Roman"/>
          <w:i/>
          <w:color w:val="FF0000"/>
          <w:sz w:val="24"/>
          <w:szCs w:val="24"/>
          <w:u w:val="single"/>
        </w:rPr>
      </w:pPr>
      <w:r w:rsidRPr="001F44D7">
        <w:rPr>
          <w:rFonts w:ascii="Times New Roman" w:eastAsia="Calibri" w:hAnsi="Times New Roman" w:cs="Times New Roman"/>
          <w:i/>
          <w:color w:val="FF0000"/>
          <w:sz w:val="24"/>
          <w:szCs w:val="24"/>
          <w:u w:val="single"/>
        </w:rPr>
        <w:t xml:space="preserve">è essenziale mantenere un concetto ampio e inclusivo di innovazione, sia dirompente che incrementale, basata su </w:t>
      </w:r>
      <w:proofErr w:type="spellStart"/>
      <w:r w:rsidRPr="001F44D7">
        <w:rPr>
          <w:rFonts w:ascii="Times New Roman" w:eastAsia="Calibri" w:hAnsi="Times New Roman" w:cs="Times New Roman"/>
          <w:i/>
          <w:color w:val="FF0000"/>
          <w:sz w:val="24"/>
          <w:szCs w:val="24"/>
          <w:u w:val="single"/>
        </w:rPr>
        <w:t>R&amp;l</w:t>
      </w:r>
      <w:proofErr w:type="spellEnd"/>
      <w:r w:rsidRPr="001F44D7">
        <w:rPr>
          <w:rFonts w:ascii="Times New Roman" w:eastAsia="Calibri" w:hAnsi="Times New Roman" w:cs="Times New Roman"/>
          <w:i/>
          <w:color w:val="FF0000"/>
          <w:sz w:val="24"/>
          <w:szCs w:val="24"/>
          <w:u w:val="single"/>
        </w:rPr>
        <w:t xml:space="preserve"> ma anche su nuovi modelli di business: l’obiettivo è, infatti, innalzare il livello di innovazione complessivo, condizione indispensabile per sostenere l’economia, l’export, la qualità della vita;</w:t>
      </w:r>
    </w:p>
    <w:p w:rsidR="001F44D7" w:rsidRPr="001F44D7" w:rsidRDefault="001F44D7" w:rsidP="00EB303A">
      <w:pPr>
        <w:numPr>
          <w:ilvl w:val="1"/>
          <w:numId w:val="44"/>
        </w:numPr>
        <w:spacing w:after="0" w:line="360" w:lineRule="auto"/>
        <w:ind w:left="1786" w:hanging="357"/>
        <w:jc w:val="both"/>
        <w:rPr>
          <w:rFonts w:ascii="Times New Roman" w:eastAsia="Calibri" w:hAnsi="Times New Roman" w:cs="Times New Roman"/>
          <w:i/>
          <w:color w:val="FF0000"/>
          <w:sz w:val="24"/>
          <w:szCs w:val="24"/>
          <w:u w:val="single"/>
        </w:rPr>
      </w:pPr>
      <w:r w:rsidRPr="001F44D7">
        <w:rPr>
          <w:rFonts w:ascii="Times New Roman" w:eastAsia="Calibri" w:hAnsi="Times New Roman" w:cs="Times New Roman"/>
          <w:i/>
          <w:color w:val="FF0000"/>
          <w:sz w:val="24"/>
          <w:szCs w:val="24"/>
          <w:u w:val="single"/>
        </w:rPr>
        <w:t xml:space="preserve"> il nuovo programma Orizzonte Europa dovrebbe mantenere, come </w:t>
      </w:r>
      <w:proofErr w:type="spellStart"/>
      <w:r w:rsidRPr="001F44D7">
        <w:rPr>
          <w:rFonts w:ascii="Times New Roman" w:eastAsia="Calibri" w:hAnsi="Times New Roman" w:cs="Times New Roman"/>
          <w:i/>
          <w:color w:val="FF0000"/>
          <w:sz w:val="24"/>
          <w:szCs w:val="24"/>
          <w:u w:val="single"/>
        </w:rPr>
        <w:t>Horizon</w:t>
      </w:r>
      <w:proofErr w:type="spellEnd"/>
      <w:r w:rsidRPr="001F44D7">
        <w:rPr>
          <w:rFonts w:ascii="Times New Roman" w:eastAsia="Calibri" w:hAnsi="Times New Roman" w:cs="Times New Roman"/>
          <w:i/>
          <w:color w:val="FF0000"/>
          <w:sz w:val="24"/>
          <w:szCs w:val="24"/>
          <w:u w:val="single"/>
        </w:rPr>
        <w:t xml:space="preserve"> 2020, l’attenzione a criteri di accessibilità da parte delle PMI e un adeguato livello in termini di budget di bilancio anche per l’innovazione incrementale di processo e di prodotto;</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a rafforzare e promuovere iniziative regionali per sostenere e affiancare i soggetti lombardi (università, imprese, istituzioni di ricerca, associazioni ed enti pubblici) che intendano accedere ai bandi dei programmi a gestione diretta dell’Unione europea, tanto a quelli per l’innovazione come a quelli istituiti per altre finalità, e diffondere e incrementare una cultura dell’</w:t>
      </w:r>
      <w:proofErr w:type="spellStart"/>
      <w:r w:rsidRPr="001F44D7">
        <w:rPr>
          <w:rFonts w:ascii="Times New Roman" w:hAnsi="Times New Roman"/>
          <w:i/>
          <w:color w:val="FF0000"/>
          <w:sz w:val="24"/>
          <w:szCs w:val="24"/>
          <w:u w:val="single"/>
        </w:rPr>
        <w:t>europrogettazione</w:t>
      </w:r>
      <w:proofErr w:type="spellEnd"/>
      <w:r w:rsidRPr="001F44D7">
        <w:rPr>
          <w:rFonts w:ascii="Times New Roman" w:hAnsi="Times New Roman"/>
          <w:i/>
          <w:color w:val="FF0000"/>
          <w:sz w:val="24"/>
          <w:szCs w:val="24"/>
          <w:u w:val="single"/>
        </w:rPr>
        <w:t>.</w:t>
      </w:r>
    </w:p>
    <w:p w:rsidR="00A133D2" w:rsidRPr="00A133D2" w:rsidRDefault="00A133D2" w:rsidP="00A133D2">
      <w:pPr>
        <w:spacing w:after="0" w:line="360" w:lineRule="auto"/>
        <w:ind w:left="709"/>
        <w:jc w:val="both"/>
        <w:rPr>
          <w:rFonts w:ascii="Times New Roman" w:hAnsi="Times New Roman"/>
          <w:i/>
          <w:sz w:val="24"/>
          <w:szCs w:val="24"/>
          <w:u w:val="single"/>
        </w:rPr>
      </w:pPr>
    </w:p>
    <w:p w:rsidR="001B2EEC" w:rsidRPr="001772A8" w:rsidRDefault="000B63B2" w:rsidP="00EB303A">
      <w:pPr>
        <w:pStyle w:val="Paragrafoelenco"/>
        <w:numPr>
          <w:ilvl w:val="0"/>
          <w:numId w:val="7"/>
        </w:numPr>
        <w:spacing w:before="240" w:line="360" w:lineRule="auto"/>
        <w:ind w:left="714" w:hanging="357"/>
        <w:jc w:val="both"/>
        <w:rPr>
          <w:rFonts w:ascii="Times New Roman" w:eastAsiaTheme="minorHAnsi" w:hAnsi="Times New Roman"/>
          <w:sz w:val="24"/>
          <w:szCs w:val="24"/>
        </w:rPr>
      </w:pPr>
      <w:r w:rsidRPr="001772A8">
        <w:rPr>
          <w:rFonts w:ascii="Times New Roman" w:hAnsi="Times New Roman"/>
          <w:b/>
          <w:sz w:val="24"/>
          <w:szCs w:val="24"/>
          <w:lang w:eastAsia="it-IT"/>
        </w:rPr>
        <w:t>Priorità</w:t>
      </w:r>
      <w:r w:rsidRPr="001772A8">
        <w:rPr>
          <w:rFonts w:ascii="Times New Roman" w:hAnsi="Times New Roman"/>
          <w:b/>
          <w:sz w:val="24"/>
          <w:szCs w:val="24"/>
        </w:rPr>
        <w:t xml:space="preserve"> “UN MERCATO UNICO DIGITALE CONNESSO”</w:t>
      </w:r>
    </w:p>
    <w:p w:rsidR="00C578E7" w:rsidRPr="001772A8" w:rsidRDefault="00AC2334" w:rsidP="00286B0A">
      <w:pPr>
        <w:spacing w:line="360" w:lineRule="auto"/>
        <w:jc w:val="both"/>
        <w:rPr>
          <w:rFonts w:ascii="Times New Roman" w:hAnsi="Times New Roman" w:cs="Times New Roman"/>
          <w:b/>
          <w:sz w:val="24"/>
          <w:szCs w:val="24"/>
        </w:rPr>
      </w:pPr>
      <w:r w:rsidRPr="001772A8">
        <w:rPr>
          <w:rFonts w:ascii="Times New Roman" w:hAnsi="Times New Roman" w:cs="Times New Roman"/>
          <w:b/>
          <w:sz w:val="24"/>
          <w:szCs w:val="24"/>
        </w:rPr>
        <w:lastRenderedPageBreak/>
        <w:t>pre</w:t>
      </w:r>
      <w:r w:rsidR="00C578E7" w:rsidRPr="001772A8">
        <w:rPr>
          <w:rFonts w:ascii="Times New Roman" w:hAnsi="Times New Roman" w:cs="Times New Roman"/>
          <w:b/>
          <w:sz w:val="24"/>
          <w:szCs w:val="24"/>
        </w:rPr>
        <w:t>messo che:</w:t>
      </w:r>
    </w:p>
    <w:p w:rsidR="006F13C1" w:rsidRPr="001772A8" w:rsidRDefault="0077318B" w:rsidP="00EB303A">
      <w:pPr>
        <w:pStyle w:val="Paragrafoelenco"/>
        <w:numPr>
          <w:ilvl w:val="0"/>
          <w:numId w:val="32"/>
        </w:numPr>
        <w:spacing w:line="360" w:lineRule="auto"/>
        <w:ind w:left="782" w:hanging="425"/>
        <w:jc w:val="both"/>
        <w:rPr>
          <w:rFonts w:ascii="Times New Roman" w:hAnsi="Times New Roman"/>
          <w:b/>
          <w:sz w:val="24"/>
          <w:szCs w:val="24"/>
        </w:rPr>
      </w:pPr>
      <w:r w:rsidRPr="001772A8">
        <w:rPr>
          <w:rFonts w:ascii="Times New Roman" w:hAnsi="Times New Roman"/>
          <w:sz w:val="24"/>
          <w:szCs w:val="24"/>
        </w:rPr>
        <w:t>per quanto riguarda la “</w:t>
      </w:r>
      <w:proofErr w:type="spellStart"/>
      <w:r w:rsidRPr="001772A8">
        <w:rPr>
          <w:rFonts w:ascii="Times New Roman" w:hAnsi="Times New Roman"/>
          <w:sz w:val="24"/>
          <w:szCs w:val="24"/>
        </w:rPr>
        <w:t>Cibersicurezza</w:t>
      </w:r>
      <w:proofErr w:type="spellEnd"/>
      <w:r w:rsidRPr="001772A8">
        <w:rPr>
          <w:rFonts w:ascii="Times New Roman" w:hAnsi="Times New Roman"/>
          <w:sz w:val="24"/>
          <w:szCs w:val="24"/>
        </w:rPr>
        <w:t>”,</w:t>
      </w:r>
      <w:r w:rsidRPr="001772A8">
        <w:rPr>
          <w:rFonts w:ascii="Times New Roman" w:hAnsi="Times New Roman"/>
          <w:b/>
          <w:sz w:val="24"/>
          <w:szCs w:val="24"/>
        </w:rPr>
        <w:t xml:space="preserve"> </w:t>
      </w:r>
      <w:r w:rsidR="00C578E7" w:rsidRPr="001772A8">
        <w:rPr>
          <w:rFonts w:ascii="Times New Roman" w:hAnsi="Times New Roman"/>
          <w:sz w:val="24"/>
          <w:szCs w:val="24"/>
        </w:rPr>
        <w:t>l</w:t>
      </w:r>
      <w:r w:rsidR="006F13C1" w:rsidRPr="001772A8">
        <w:rPr>
          <w:rFonts w:ascii="Times New Roman" w:hAnsi="Times New Roman"/>
          <w:sz w:val="24"/>
          <w:szCs w:val="24"/>
        </w:rPr>
        <w:t xml:space="preserve">a Commissione europea ritiene importante istituire rapidamente il Centro europeo di competenza industriale, tecnologica e di ricerca sulla </w:t>
      </w:r>
      <w:proofErr w:type="spellStart"/>
      <w:r w:rsidR="006F13C1" w:rsidRPr="001772A8">
        <w:rPr>
          <w:rFonts w:ascii="Times New Roman" w:hAnsi="Times New Roman"/>
          <w:sz w:val="24"/>
          <w:szCs w:val="24"/>
        </w:rPr>
        <w:t>cibersicurezza</w:t>
      </w:r>
      <w:proofErr w:type="spellEnd"/>
      <w:r w:rsidR="006F13C1" w:rsidRPr="001772A8">
        <w:rPr>
          <w:rFonts w:ascii="Times New Roman" w:hAnsi="Times New Roman"/>
          <w:sz w:val="24"/>
          <w:szCs w:val="24"/>
        </w:rPr>
        <w:t xml:space="preserve"> e la rete dei centri nazionali di coordinamento per aiutare l'UE a mantenere e sviluppare le capacità industriali e tecnologiche in materia di </w:t>
      </w:r>
      <w:proofErr w:type="spellStart"/>
      <w:r w:rsidR="006F13C1" w:rsidRPr="001772A8">
        <w:rPr>
          <w:rFonts w:ascii="Times New Roman" w:hAnsi="Times New Roman"/>
          <w:sz w:val="24"/>
          <w:szCs w:val="24"/>
        </w:rPr>
        <w:t>cibersicurezza</w:t>
      </w:r>
      <w:proofErr w:type="spellEnd"/>
      <w:r w:rsidR="006F13C1" w:rsidRPr="001772A8">
        <w:rPr>
          <w:rFonts w:ascii="Times New Roman" w:hAnsi="Times New Roman"/>
          <w:sz w:val="24"/>
          <w:szCs w:val="24"/>
        </w:rPr>
        <w:t xml:space="preserve"> necessarie per tut</w:t>
      </w:r>
      <w:r w:rsidR="009D21B1" w:rsidRPr="001772A8">
        <w:rPr>
          <w:rFonts w:ascii="Times New Roman" w:hAnsi="Times New Roman"/>
          <w:sz w:val="24"/>
          <w:szCs w:val="24"/>
        </w:rPr>
        <w:t>elare il mercato unico digitale;</w:t>
      </w:r>
    </w:p>
    <w:p w:rsidR="00011E7B" w:rsidRPr="001772A8" w:rsidRDefault="0077318B" w:rsidP="00EB303A">
      <w:pPr>
        <w:pStyle w:val="Paragrafoelenco"/>
        <w:numPr>
          <w:ilvl w:val="0"/>
          <w:numId w:val="32"/>
        </w:numPr>
        <w:spacing w:line="360" w:lineRule="auto"/>
        <w:ind w:left="782" w:hanging="425"/>
        <w:jc w:val="both"/>
        <w:rPr>
          <w:rFonts w:ascii="Times New Roman" w:hAnsi="Times New Roman"/>
          <w:sz w:val="24"/>
          <w:szCs w:val="24"/>
        </w:rPr>
      </w:pPr>
      <w:r w:rsidRPr="001772A8">
        <w:rPr>
          <w:rFonts w:ascii="Times New Roman" w:hAnsi="Times New Roman"/>
          <w:sz w:val="24"/>
          <w:szCs w:val="24"/>
        </w:rPr>
        <w:t xml:space="preserve">con riferimento al Piano d’azione sulla disinformazione, </w:t>
      </w:r>
      <w:r w:rsidR="00C578E7" w:rsidRPr="001772A8">
        <w:rPr>
          <w:rFonts w:ascii="Times New Roman" w:hAnsi="Times New Roman"/>
          <w:sz w:val="24"/>
          <w:szCs w:val="24"/>
        </w:rPr>
        <w:t>ne</w:t>
      </w:r>
      <w:r w:rsidR="00011E7B" w:rsidRPr="001772A8">
        <w:rPr>
          <w:rFonts w:ascii="Times New Roman" w:hAnsi="Times New Roman"/>
          <w:sz w:val="24"/>
          <w:szCs w:val="24"/>
        </w:rPr>
        <w:t>lla comunicazione di aprile 2018 la Commissione ha presentato un approccio europeo per contrastare la disinformazione online al fine di promuovere un ambiente online più trasparente, affidabile e responsabile</w:t>
      </w:r>
      <w:r w:rsidR="003B1C2C" w:rsidRPr="001772A8">
        <w:rPr>
          <w:rFonts w:ascii="Times New Roman" w:hAnsi="Times New Roman"/>
          <w:sz w:val="24"/>
          <w:szCs w:val="24"/>
        </w:rPr>
        <w:t>,</w:t>
      </w:r>
      <w:r w:rsidR="00011E7B" w:rsidRPr="001772A8">
        <w:rPr>
          <w:rFonts w:ascii="Times New Roman" w:hAnsi="Times New Roman"/>
          <w:sz w:val="24"/>
          <w:szCs w:val="24"/>
        </w:rPr>
        <w:t xml:space="preserve"> propone</w:t>
      </w:r>
      <w:r w:rsidR="003B1C2C" w:rsidRPr="001772A8">
        <w:rPr>
          <w:rFonts w:ascii="Times New Roman" w:hAnsi="Times New Roman"/>
          <w:sz w:val="24"/>
          <w:szCs w:val="24"/>
        </w:rPr>
        <w:t>ndo</w:t>
      </w:r>
      <w:r w:rsidR="00011E7B" w:rsidRPr="001772A8">
        <w:rPr>
          <w:rFonts w:ascii="Times New Roman" w:hAnsi="Times New Roman"/>
          <w:sz w:val="24"/>
          <w:szCs w:val="24"/>
        </w:rPr>
        <w:t xml:space="preserve"> misure volte a contrastare la disinformazione online, tra cui un codice di buone pratiche dell'UE sulla disinformazione firmato da grandi piattaforme online e dall'industria pubblicitaria, nonché il sostegno di una rete indipendente di verificatori di fatti. La Commissione europea e l'Alto rappresentante elaboreranno e attueranno tali azioni in stretta collaborazione con gli Stati mem</w:t>
      </w:r>
      <w:r w:rsidR="009D21B1" w:rsidRPr="001772A8">
        <w:rPr>
          <w:rFonts w:ascii="Times New Roman" w:hAnsi="Times New Roman"/>
          <w:sz w:val="24"/>
          <w:szCs w:val="24"/>
        </w:rPr>
        <w:t>bri e con il Parlamento europeo;</w:t>
      </w:r>
    </w:p>
    <w:p w:rsidR="003B1C2C" w:rsidRPr="001772A8" w:rsidRDefault="0077318B" w:rsidP="00286B0A">
      <w:pPr>
        <w:pStyle w:val="full-text"/>
        <w:shd w:val="clear" w:color="auto" w:fill="FFFFFF"/>
        <w:spacing w:before="240" w:beforeAutospacing="0" w:after="240" w:afterAutospacing="0" w:line="384" w:lineRule="atLeast"/>
        <w:ind w:right="153"/>
        <w:jc w:val="both"/>
      </w:pPr>
      <w:r w:rsidRPr="001772A8">
        <w:rPr>
          <w:b/>
        </w:rPr>
        <w:t xml:space="preserve">ciò premesso, </w:t>
      </w:r>
      <w:r w:rsidR="003B1C2C" w:rsidRPr="001772A8">
        <w:rPr>
          <w:b/>
        </w:rPr>
        <w:t>impegna la Giunta regionale:</w:t>
      </w:r>
      <w:r w:rsidR="003B1C2C" w:rsidRPr="001772A8">
        <w:t xml:space="preserve"> </w:t>
      </w:r>
    </w:p>
    <w:p w:rsidR="003B1C2C" w:rsidRPr="001772A8" w:rsidRDefault="003B1C2C" w:rsidP="00EB303A">
      <w:pPr>
        <w:pStyle w:val="Paragrafoelenco"/>
        <w:numPr>
          <w:ilvl w:val="0"/>
          <w:numId w:val="33"/>
        </w:numPr>
        <w:spacing w:after="0" w:line="360" w:lineRule="auto"/>
        <w:ind w:left="714" w:hanging="357"/>
        <w:jc w:val="both"/>
        <w:rPr>
          <w:rFonts w:ascii="Times New Roman" w:hAnsi="Times New Roman"/>
          <w:sz w:val="24"/>
          <w:szCs w:val="24"/>
        </w:rPr>
      </w:pPr>
      <w:r w:rsidRPr="001772A8">
        <w:rPr>
          <w:rFonts w:ascii="Times New Roman" w:hAnsi="Times New Roman"/>
          <w:sz w:val="24"/>
          <w:szCs w:val="24"/>
        </w:rPr>
        <w:t>ad intervenire in tutte le sedi istituzionali statali ed europee ai fini:</w:t>
      </w:r>
    </w:p>
    <w:p w:rsidR="00C578E7" w:rsidRPr="001772A8" w:rsidRDefault="003B1C2C" w:rsidP="00EB303A">
      <w:pPr>
        <w:pStyle w:val="Paragrafoelenco"/>
        <w:numPr>
          <w:ilvl w:val="0"/>
          <w:numId w:val="34"/>
        </w:numPr>
        <w:spacing w:after="0" w:line="360" w:lineRule="auto"/>
        <w:ind w:left="1135" w:hanging="284"/>
        <w:jc w:val="both"/>
        <w:rPr>
          <w:rFonts w:ascii="Times New Roman" w:hAnsi="Times New Roman"/>
          <w:sz w:val="24"/>
          <w:szCs w:val="24"/>
        </w:rPr>
      </w:pPr>
      <w:r w:rsidRPr="001772A8">
        <w:rPr>
          <w:rFonts w:ascii="Times New Roman" w:hAnsi="Times New Roman"/>
          <w:sz w:val="24"/>
          <w:szCs w:val="24"/>
        </w:rPr>
        <w:t xml:space="preserve">di </w:t>
      </w:r>
      <w:r w:rsidR="00C578E7" w:rsidRPr="001772A8">
        <w:rPr>
          <w:rFonts w:ascii="Times New Roman" w:hAnsi="Times New Roman"/>
          <w:sz w:val="24"/>
          <w:szCs w:val="24"/>
        </w:rPr>
        <w:t>accelera</w:t>
      </w:r>
      <w:r w:rsidRPr="001772A8">
        <w:rPr>
          <w:rFonts w:ascii="Times New Roman" w:hAnsi="Times New Roman"/>
          <w:sz w:val="24"/>
          <w:szCs w:val="24"/>
        </w:rPr>
        <w:t>re</w:t>
      </w:r>
      <w:r w:rsidR="00C578E7" w:rsidRPr="001772A8">
        <w:rPr>
          <w:rFonts w:ascii="Times New Roman" w:hAnsi="Times New Roman"/>
          <w:sz w:val="24"/>
          <w:szCs w:val="24"/>
        </w:rPr>
        <w:t xml:space="preserve"> l’approvazione del Regolamento relativo all’agenzia dell’Unione europea per la </w:t>
      </w:r>
      <w:proofErr w:type="spellStart"/>
      <w:r w:rsidR="00C578E7" w:rsidRPr="001772A8">
        <w:rPr>
          <w:rFonts w:ascii="Times New Roman" w:hAnsi="Times New Roman"/>
          <w:sz w:val="24"/>
          <w:szCs w:val="24"/>
        </w:rPr>
        <w:t>cibersicurezza</w:t>
      </w:r>
      <w:proofErr w:type="spellEnd"/>
      <w:r w:rsidR="00C578E7" w:rsidRPr="001772A8">
        <w:rPr>
          <w:rFonts w:ascii="Times New Roman" w:hAnsi="Times New Roman"/>
          <w:sz w:val="24"/>
          <w:szCs w:val="24"/>
        </w:rPr>
        <w:t xml:space="preserve"> (ENISA), </w:t>
      </w:r>
      <w:r w:rsidRPr="001772A8">
        <w:rPr>
          <w:rFonts w:ascii="Times New Roman" w:hAnsi="Times New Roman"/>
          <w:sz w:val="24"/>
          <w:szCs w:val="24"/>
        </w:rPr>
        <w:t xml:space="preserve">attribuendole altresì il ruolo </w:t>
      </w:r>
      <w:r w:rsidR="00C578E7" w:rsidRPr="001772A8">
        <w:rPr>
          <w:rFonts w:ascii="Times New Roman" w:hAnsi="Times New Roman"/>
          <w:sz w:val="24"/>
          <w:szCs w:val="24"/>
        </w:rPr>
        <w:t xml:space="preserve">di organo internazionale europeo per la sicurezza web e di coordinatore del lavoro in questo ambito fra gli Stati;  </w:t>
      </w:r>
    </w:p>
    <w:p w:rsidR="00C578E7" w:rsidRPr="001772A8" w:rsidRDefault="003B1C2C" w:rsidP="00EB303A">
      <w:pPr>
        <w:pStyle w:val="Paragrafoelenco"/>
        <w:numPr>
          <w:ilvl w:val="0"/>
          <w:numId w:val="34"/>
        </w:numPr>
        <w:spacing w:after="0" w:line="360" w:lineRule="auto"/>
        <w:ind w:left="1135" w:hanging="284"/>
        <w:jc w:val="both"/>
        <w:rPr>
          <w:rFonts w:ascii="Times New Roman" w:hAnsi="Times New Roman"/>
          <w:sz w:val="24"/>
          <w:szCs w:val="24"/>
        </w:rPr>
      </w:pPr>
      <w:r w:rsidRPr="001772A8">
        <w:rPr>
          <w:rFonts w:ascii="Times New Roman" w:hAnsi="Times New Roman"/>
          <w:sz w:val="24"/>
          <w:szCs w:val="24"/>
        </w:rPr>
        <w:t>di s</w:t>
      </w:r>
      <w:r w:rsidR="00C578E7" w:rsidRPr="001772A8">
        <w:rPr>
          <w:rFonts w:ascii="Times New Roman" w:hAnsi="Times New Roman"/>
          <w:sz w:val="24"/>
          <w:szCs w:val="24"/>
        </w:rPr>
        <w:t>upera</w:t>
      </w:r>
      <w:r w:rsidRPr="001772A8">
        <w:rPr>
          <w:rFonts w:ascii="Times New Roman" w:hAnsi="Times New Roman"/>
          <w:sz w:val="24"/>
          <w:szCs w:val="24"/>
        </w:rPr>
        <w:t>re</w:t>
      </w:r>
      <w:r w:rsidR="00C578E7" w:rsidRPr="001772A8">
        <w:rPr>
          <w:rFonts w:ascii="Times New Roman" w:hAnsi="Times New Roman"/>
          <w:sz w:val="24"/>
          <w:szCs w:val="24"/>
        </w:rPr>
        <w:t xml:space="preserve"> l’attuale situazione di ENISA, il cui mandato è a tempo determinato, conferendole innanzitutto carattere permanente e attribuendole il compito di contribuire in maniera attiva alla formulazione di politiche di sicurezza delle reti e dell’informazione, anche mediante la realizzazione di apposite linee guida rivolte alle authority nazionali; </w:t>
      </w:r>
    </w:p>
    <w:p w:rsidR="00C578E7" w:rsidRPr="001772A8" w:rsidRDefault="00680355" w:rsidP="00EB303A">
      <w:pPr>
        <w:pStyle w:val="Paragrafoelenco"/>
        <w:numPr>
          <w:ilvl w:val="0"/>
          <w:numId w:val="34"/>
        </w:numPr>
        <w:spacing w:after="0" w:line="360" w:lineRule="auto"/>
        <w:ind w:left="1135" w:hanging="284"/>
        <w:jc w:val="both"/>
        <w:rPr>
          <w:rFonts w:ascii="Times New Roman" w:hAnsi="Times New Roman"/>
          <w:sz w:val="24"/>
          <w:szCs w:val="24"/>
        </w:rPr>
      </w:pPr>
      <w:r>
        <w:rPr>
          <w:rFonts w:ascii="Times New Roman" w:hAnsi="Times New Roman"/>
          <w:sz w:val="24"/>
          <w:szCs w:val="24"/>
        </w:rPr>
        <w:t>di</w:t>
      </w:r>
      <w:r w:rsidR="00C578E7" w:rsidRPr="001772A8">
        <w:rPr>
          <w:rFonts w:ascii="Times New Roman" w:hAnsi="Times New Roman"/>
          <w:sz w:val="24"/>
          <w:szCs w:val="24"/>
        </w:rPr>
        <w:t xml:space="preserve"> </w:t>
      </w:r>
      <w:r w:rsidR="00C578E7" w:rsidRPr="00680355">
        <w:rPr>
          <w:rFonts w:ascii="Times New Roman" w:hAnsi="Times New Roman"/>
          <w:sz w:val="24"/>
          <w:szCs w:val="24"/>
        </w:rPr>
        <w:t>raggiung</w:t>
      </w:r>
      <w:r w:rsidR="003B1C2C" w:rsidRPr="00680355">
        <w:rPr>
          <w:rFonts w:ascii="Times New Roman" w:hAnsi="Times New Roman"/>
          <w:sz w:val="24"/>
          <w:szCs w:val="24"/>
        </w:rPr>
        <w:t>ere</w:t>
      </w:r>
      <w:r w:rsidR="00C578E7" w:rsidRPr="001772A8">
        <w:rPr>
          <w:rFonts w:ascii="Times New Roman" w:hAnsi="Times New Roman"/>
          <w:sz w:val="24"/>
          <w:szCs w:val="24"/>
        </w:rPr>
        <w:t>, nell’ambito delle attività svolte da ENISA, in tempi celeri, l’obiettivo generale di realizza</w:t>
      </w:r>
      <w:r w:rsidR="003B1C2C" w:rsidRPr="001772A8">
        <w:rPr>
          <w:rFonts w:ascii="Times New Roman" w:hAnsi="Times New Roman"/>
          <w:sz w:val="24"/>
          <w:szCs w:val="24"/>
        </w:rPr>
        <w:t>re</w:t>
      </w:r>
      <w:r w:rsidR="00C578E7" w:rsidRPr="001772A8">
        <w:rPr>
          <w:rFonts w:ascii="Times New Roman" w:hAnsi="Times New Roman"/>
          <w:sz w:val="24"/>
          <w:szCs w:val="24"/>
        </w:rPr>
        <w:t xml:space="preserve"> un sistema europeo di certificazioni di </w:t>
      </w:r>
      <w:proofErr w:type="spellStart"/>
      <w:r w:rsidR="00C578E7" w:rsidRPr="001772A8">
        <w:rPr>
          <w:rFonts w:ascii="Times New Roman" w:hAnsi="Times New Roman"/>
          <w:sz w:val="24"/>
          <w:szCs w:val="24"/>
        </w:rPr>
        <w:t>cibersicurezza</w:t>
      </w:r>
      <w:proofErr w:type="spellEnd"/>
      <w:r w:rsidR="00C578E7" w:rsidRPr="001772A8">
        <w:rPr>
          <w:rFonts w:ascii="Times New Roman" w:hAnsi="Times New Roman"/>
          <w:sz w:val="24"/>
          <w:szCs w:val="24"/>
        </w:rPr>
        <w:t xml:space="preserve">, capace di attestare che i prodotti e </w:t>
      </w:r>
      <w:r w:rsidR="003B1C2C" w:rsidRPr="001772A8">
        <w:rPr>
          <w:rFonts w:ascii="Times New Roman" w:hAnsi="Times New Roman"/>
          <w:sz w:val="24"/>
          <w:szCs w:val="24"/>
        </w:rPr>
        <w:t xml:space="preserve">i </w:t>
      </w:r>
      <w:r w:rsidR="00C578E7" w:rsidRPr="001772A8">
        <w:rPr>
          <w:rFonts w:ascii="Times New Roman" w:hAnsi="Times New Roman"/>
          <w:sz w:val="24"/>
          <w:szCs w:val="24"/>
        </w:rPr>
        <w:t>servizi nelle tecnologie dell’informazione e della comunicazione (TIC) rispettino i requisiti di sicurezza informatica richiesti e validi in tutto il territorio dell’UE, evitando così la frammentazione del mercato e il replicarsi di costi, oltretutto ingenti, per le imprese;</w:t>
      </w:r>
    </w:p>
    <w:p w:rsidR="00C578E7" w:rsidRPr="001772A8" w:rsidRDefault="003E5D81" w:rsidP="00EB303A">
      <w:pPr>
        <w:pStyle w:val="Paragrafoelenco"/>
        <w:numPr>
          <w:ilvl w:val="0"/>
          <w:numId w:val="34"/>
        </w:numPr>
        <w:spacing w:after="0" w:line="360" w:lineRule="auto"/>
        <w:ind w:left="1208" w:hanging="357"/>
        <w:jc w:val="both"/>
        <w:rPr>
          <w:rFonts w:ascii="Times New Roman" w:hAnsi="Times New Roman"/>
          <w:sz w:val="23"/>
          <w:szCs w:val="23"/>
        </w:rPr>
      </w:pPr>
      <w:r>
        <w:rPr>
          <w:rFonts w:ascii="Times New Roman" w:hAnsi="Times New Roman"/>
          <w:sz w:val="24"/>
          <w:szCs w:val="24"/>
        </w:rPr>
        <w:t>di</w:t>
      </w:r>
      <w:r w:rsidR="00C578E7" w:rsidRPr="001772A8">
        <w:rPr>
          <w:rFonts w:ascii="Times New Roman" w:hAnsi="Times New Roman"/>
          <w:sz w:val="24"/>
          <w:szCs w:val="24"/>
        </w:rPr>
        <w:t xml:space="preserve"> prom</w:t>
      </w:r>
      <w:r w:rsidR="003B1C2C" w:rsidRPr="001772A8">
        <w:rPr>
          <w:rFonts w:ascii="Times New Roman" w:hAnsi="Times New Roman"/>
          <w:sz w:val="24"/>
          <w:szCs w:val="24"/>
        </w:rPr>
        <w:t xml:space="preserve">uovere </w:t>
      </w:r>
      <w:r w:rsidR="00C578E7" w:rsidRPr="001772A8">
        <w:rPr>
          <w:rFonts w:ascii="Times New Roman" w:hAnsi="Times New Roman"/>
          <w:sz w:val="24"/>
          <w:szCs w:val="24"/>
        </w:rPr>
        <w:t>azioni volte a favorire la realizzazione di un unico e</w:t>
      </w:r>
      <w:r w:rsidR="003B1C2C" w:rsidRPr="001772A8">
        <w:rPr>
          <w:rFonts w:ascii="Times New Roman" w:hAnsi="Times New Roman"/>
          <w:sz w:val="24"/>
          <w:szCs w:val="24"/>
        </w:rPr>
        <w:t>d</w:t>
      </w:r>
      <w:r w:rsidR="00C578E7" w:rsidRPr="001772A8">
        <w:rPr>
          <w:rFonts w:ascii="Times New Roman" w:hAnsi="Times New Roman"/>
          <w:sz w:val="24"/>
          <w:szCs w:val="24"/>
        </w:rPr>
        <w:t xml:space="preserve"> uniforme sistema di identificazione personale digitale europeo</w:t>
      </w:r>
      <w:r w:rsidR="003B1C2C" w:rsidRPr="001772A8">
        <w:rPr>
          <w:rFonts w:ascii="Times New Roman" w:hAnsi="Times New Roman"/>
          <w:sz w:val="23"/>
          <w:szCs w:val="23"/>
        </w:rPr>
        <w:t>;</w:t>
      </w:r>
    </w:p>
    <w:p w:rsidR="00C578E7" w:rsidRPr="001772A8" w:rsidRDefault="003E5D81" w:rsidP="00EB303A">
      <w:pPr>
        <w:pStyle w:val="Paragrafoelenco"/>
        <w:numPr>
          <w:ilvl w:val="0"/>
          <w:numId w:val="34"/>
        </w:numPr>
        <w:spacing w:after="0" w:line="360" w:lineRule="auto"/>
        <w:ind w:left="1208" w:hanging="357"/>
        <w:jc w:val="both"/>
        <w:rPr>
          <w:rFonts w:ascii="Times New Roman" w:hAnsi="Times New Roman"/>
          <w:sz w:val="24"/>
          <w:szCs w:val="24"/>
        </w:rPr>
      </w:pPr>
      <w:r>
        <w:rPr>
          <w:rFonts w:ascii="Times New Roman" w:hAnsi="Times New Roman"/>
          <w:sz w:val="24"/>
          <w:szCs w:val="24"/>
        </w:rPr>
        <w:lastRenderedPageBreak/>
        <w:t>di</w:t>
      </w:r>
      <w:r w:rsidR="003B1C2C" w:rsidRPr="001772A8">
        <w:rPr>
          <w:rFonts w:ascii="Times New Roman" w:hAnsi="Times New Roman"/>
          <w:sz w:val="24"/>
          <w:szCs w:val="24"/>
        </w:rPr>
        <w:t xml:space="preserve"> promuovere, p</w:t>
      </w:r>
      <w:r w:rsidR="00C578E7" w:rsidRPr="001772A8">
        <w:rPr>
          <w:rFonts w:ascii="Times New Roman" w:hAnsi="Times New Roman"/>
          <w:sz w:val="24"/>
          <w:szCs w:val="24"/>
        </w:rPr>
        <w:t xml:space="preserve">er quanto riguarda il “Piano d'azione sulla disinformazione”, </w:t>
      </w:r>
      <w:r w:rsidR="003B1C2C" w:rsidRPr="001772A8">
        <w:rPr>
          <w:rFonts w:ascii="Times New Roman" w:hAnsi="Times New Roman"/>
          <w:sz w:val="24"/>
          <w:szCs w:val="24"/>
        </w:rPr>
        <w:t>a</w:t>
      </w:r>
      <w:r w:rsidR="00C578E7" w:rsidRPr="001772A8">
        <w:rPr>
          <w:rFonts w:ascii="Times New Roman" w:hAnsi="Times New Roman"/>
          <w:sz w:val="24"/>
          <w:szCs w:val="24"/>
        </w:rPr>
        <w:t>zioni decise per contrastare la diffusione pervasiva della disinformazione online che mina la fiducia dei cittadini europei nelle istituzioni così come nei mezzi di comunicazione liberi e indipendenti</w:t>
      </w:r>
      <w:r w:rsidR="003B1C2C" w:rsidRPr="001772A8">
        <w:rPr>
          <w:rFonts w:ascii="Times New Roman" w:hAnsi="Times New Roman"/>
          <w:sz w:val="24"/>
          <w:szCs w:val="24"/>
        </w:rPr>
        <w:t>;</w:t>
      </w:r>
      <w:r w:rsidR="00C578E7" w:rsidRPr="001772A8">
        <w:rPr>
          <w:rFonts w:ascii="Times New Roman" w:hAnsi="Times New Roman"/>
          <w:sz w:val="24"/>
          <w:szCs w:val="24"/>
        </w:rPr>
        <w:t xml:space="preserve"> </w:t>
      </w:r>
      <w:r w:rsidR="003B1C2C" w:rsidRPr="001772A8">
        <w:rPr>
          <w:rFonts w:ascii="Times New Roman" w:hAnsi="Times New Roman"/>
          <w:sz w:val="24"/>
          <w:szCs w:val="24"/>
        </w:rPr>
        <w:t>i</w:t>
      </w:r>
      <w:r w:rsidR="00C578E7" w:rsidRPr="001772A8">
        <w:rPr>
          <w:rFonts w:ascii="Times New Roman" w:hAnsi="Times New Roman"/>
          <w:sz w:val="24"/>
          <w:szCs w:val="24"/>
        </w:rPr>
        <w:t>n particolare, con riferimento alle sempre più diffuse informazioni false (</w:t>
      </w:r>
      <w:proofErr w:type="spellStart"/>
      <w:r w:rsidR="00C578E7" w:rsidRPr="001772A8">
        <w:rPr>
          <w:rFonts w:ascii="Times New Roman" w:hAnsi="Times New Roman"/>
          <w:sz w:val="24"/>
          <w:szCs w:val="24"/>
        </w:rPr>
        <w:t>fake</w:t>
      </w:r>
      <w:proofErr w:type="spellEnd"/>
      <w:r w:rsidR="00C578E7" w:rsidRPr="001772A8">
        <w:rPr>
          <w:rFonts w:ascii="Times New Roman" w:hAnsi="Times New Roman"/>
          <w:sz w:val="24"/>
          <w:szCs w:val="24"/>
        </w:rPr>
        <w:t xml:space="preserve"> news) che circolano in ambito medico, anche in maniera virale, attraverso i social network, </w:t>
      </w:r>
      <w:r w:rsidR="003B1C2C" w:rsidRPr="001772A8">
        <w:rPr>
          <w:rFonts w:ascii="Times New Roman" w:hAnsi="Times New Roman"/>
          <w:sz w:val="24"/>
          <w:szCs w:val="24"/>
        </w:rPr>
        <w:t>è</w:t>
      </w:r>
      <w:r w:rsidR="00C578E7" w:rsidRPr="001772A8">
        <w:rPr>
          <w:rFonts w:ascii="Times New Roman" w:hAnsi="Times New Roman"/>
          <w:sz w:val="24"/>
          <w:szCs w:val="24"/>
        </w:rPr>
        <w:t xml:space="preserve"> indispensabile arginare </w:t>
      </w:r>
      <w:r w:rsidR="003B1C2C" w:rsidRPr="001772A8">
        <w:rPr>
          <w:rFonts w:ascii="Times New Roman" w:hAnsi="Times New Roman"/>
          <w:sz w:val="24"/>
          <w:szCs w:val="24"/>
        </w:rPr>
        <w:t>tale</w:t>
      </w:r>
      <w:r w:rsidR="00C578E7" w:rsidRPr="001772A8">
        <w:rPr>
          <w:rFonts w:ascii="Times New Roman" w:hAnsi="Times New Roman"/>
          <w:sz w:val="24"/>
          <w:szCs w:val="24"/>
        </w:rPr>
        <w:t xml:space="preserve"> fenomeno che potenzialmente può mettere a rischio la salute pubblica e contrasta con le scoperte e con le indicazioni della comunità scientifica derivanti da anni di studi, ricerche e applicazioni professionali.</w:t>
      </w:r>
    </w:p>
    <w:p w:rsidR="001F44D7" w:rsidRDefault="001F44D7" w:rsidP="001F44D7">
      <w:pPr>
        <w:spacing w:after="0" w:line="240" w:lineRule="auto"/>
        <w:ind w:left="708"/>
        <w:jc w:val="both"/>
        <w:rPr>
          <w:rFonts w:cs="Calibri"/>
          <w:b/>
        </w:rPr>
      </w:pPr>
    </w:p>
    <w:p w:rsidR="001F44D7" w:rsidRPr="001F44D7" w:rsidRDefault="001F44D7" w:rsidP="001322A5">
      <w:pPr>
        <w:spacing w:after="0" w:line="360" w:lineRule="auto"/>
        <w:ind w:left="1134" w:hanging="708"/>
        <w:jc w:val="both"/>
        <w:rPr>
          <w:rFonts w:ascii="Times New Roman" w:eastAsia="Calibri" w:hAnsi="Times New Roman" w:cs="Times New Roman"/>
          <w:b/>
          <w:i/>
          <w:color w:val="FF0000"/>
          <w:sz w:val="24"/>
          <w:szCs w:val="24"/>
          <w:u w:val="single"/>
        </w:rPr>
      </w:pPr>
      <w:r w:rsidRPr="001322A5">
        <w:rPr>
          <w:rFonts w:ascii="Times New Roman" w:hAnsi="Times New Roman" w:cs="Times New Roman"/>
          <w:i/>
          <w:color w:val="FF0000"/>
          <w:sz w:val="24"/>
          <w:szCs w:val="24"/>
          <w:u w:val="single"/>
        </w:rPr>
        <w:t>XX)</w:t>
      </w:r>
      <w:r w:rsidRPr="001322A5">
        <w:rPr>
          <w:rFonts w:ascii="Times New Roman" w:hAnsi="Times New Roman" w:cs="Times New Roman"/>
          <w:b/>
          <w:i/>
          <w:color w:val="FF0000"/>
          <w:sz w:val="24"/>
          <w:szCs w:val="24"/>
        </w:rPr>
        <w:t xml:space="preserve"> </w:t>
      </w:r>
      <w:r w:rsidRPr="001F44D7">
        <w:rPr>
          <w:rFonts w:ascii="Times New Roman" w:eastAsia="Calibri" w:hAnsi="Times New Roman" w:cs="Times New Roman"/>
          <w:b/>
          <w:i/>
          <w:color w:val="FF0000"/>
          <w:sz w:val="24"/>
          <w:szCs w:val="24"/>
          <w:u w:val="single"/>
        </w:rPr>
        <w:t>Priorità “</w:t>
      </w:r>
      <w:r w:rsidRPr="001F44D7">
        <w:rPr>
          <w:rFonts w:ascii="Times New Roman" w:hAnsi="Times New Roman" w:cs="Times New Roman"/>
          <w:b/>
          <w:i/>
          <w:color w:val="FF0000"/>
          <w:sz w:val="24"/>
          <w:szCs w:val="24"/>
          <w:u w:val="single"/>
        </w:rPr>
        <w:t xml:space="preserve">UN’UNIONE DELL’ENERGIA RESILIENTE CON POLITICHE LUNGIMIRANTI IN MATERIA </w:t>
      </w:r>
      <w:proofErr w:type="spellStart"/>
      <w:r w:rsidRPr="001F44D7">
        <w:rPr>
          <w:rFonts w:ascii="Times New Roman" w:hAnsi="Times New Roman" w:cs="Times New Roman"/>
          <w:b/>
          <w:i/>
          <w:color w:val="FF0000"/>
          <w:sz w:val="24"/>
          <w:szCs w:val="24"/>
          <w:u w:val="single"/>
        </w:rPr>
        <w:t>DI</w:t>
      </w:r>
      <w:proofErr w:type="spellEnd"/>
      <w:r w:rsidRPr="001F44D7">
        <w:rPr>
          <w:rFonts w:ascii="Times New Roman" w:hAnsi="Times New Roman" w:cs="Times New Roman"/>
          <w:b/>
          <w:i/>
          <w:color w:val="FF0000"/>
          <w:sz w:val="24"/>
          <w:szCs w:val="24"/>
          <w:u w:val="single"/>
        </w:rPr>
        <w:t xml:space="preserve"> CAMBIAMENTI CLIMATICI</w:t>
      </w:r>
      <w:r w:rsidRPr="001F44D7">
        <w:rPr>
          <w:rFonts w:ascii="Times New Roman" w:eastAsia="Calibri" w:hAnsi="Times New Roman" w:cs="Times New Roman"/>
          <w:b/>
          <w:i/>
          <w:color w:val="FF0000"/>
          <w:sz w:val="24"/>
          <w:szCs w:val="24"/>
          <w:u w:val="single"/>
        </w:rPr>
        <w:t>”</w:t>
      </w:r>
    </w:p>
    <w:p w:rsidR="001F44D7" w:rsidRPr="001F44D7" w:rsidRDefault="001F44D7" w:rsidP="001F44D7">
      <w:pPr>
        <w:spacing w:after="0" w:line="240" w:lineRule="auto"/>
        <w:ind w:left="708"/>
        <w:jc w:val="both"/>
        <w:rPr>
          <w:rFonts w:ascii="Times New Roman" w:eastAsia="Calibri" w:hAnsi="Times New Roman" w:cs="Times New Roman"/>
          <w:b/>
          <w:i/>
          <w:color w:val="FF0000"/>
          <w:u w:val="single"/>
        </w:rPr>
      </w:pPr>
    </w:p>
    <w:p w:rsidR="001F44D7" w:rsidRPr="001F44D7" w:rsidRDefault="001F44D7" w:rsidP="001F44D7">
      <w:pPr>
        <w:spacing w:line="360" w:lineRule="auto"/>
        <w:jc w:val="both"/>
        <w:rPr>
          <w:rFonts w:ascii="Times New Roman" w:eastAsia="Calibri" w:hAnsi="Times New Roman" w:cs="Times New Roman"/>
          <w:b/>
          <w:i/>
          <w:color w:val="FF0000"/>
          <w:u w:val="single"/>
        </w:rPr>
      </w:pPr>
      <w:r w:rsidRPr="001F44D7">
        <w:rPr>
          <w:rFonts w:ascii="Times New Roman" w:eastAsia="Calibri" w:hAnsi="Times New Roman" w:cs="Times New Roman"/>
          <w:b/>
          <w:i/>
          <w:color w:val="FF0000"/>
          <w:sz w:val="24"/>
          <w:szCs w:val="24"/>
          <w:u w:val="single"/>
        </w:rPr>
        <w:t>Premesso che:</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La Commissione europea nel Programma di lavoro, pur affermando che l’Unione Europea ha guidato la lotta mondiale contro i cambiamenti climatici ed è l’unica grande economia a legiferare per ridurre le emissioni di gas a effetto serra di almeno il 40% entro il 2030 in linea con l’accordo di Parigi, ed anche se l’insieme delle politiche messe in campo porranno l’Unione sulla buona strada per ottenere una riduzione prevista delle emissioni di circa il 60% entro il 2050, riconosce che tali risultati non sono tuttavia sufficienti per contribuire al raggiungimento degli obiettivi relativi alla temperatura fissati dall’accordo stesso;</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La relazione del Gruppo Intergovernativo di esperti sul cambiamento climatico (IPCC) conferma che per ridurre la probabilità che si verifichino fenomeni meteorologici estremi la temperatura non deve innalzarsi più di 1,5°C e le emissioni devono diminuire molto più rapidamente di quanto finora previsto: per limitare l’aumento della temperatura a 1,5°C, il pianeta deve raggiungere la neutralità per le emissioni di CO2 intorno al 2050 e per tutti gli altri gas serra un po’ più tardi entro la fine del secolo; in questa fase occorre quindi compensare le eventuali emissioni residue di gas serra in alcuni settori con l’assorbimento in altri;</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 xml:space="preserve">Nella relazione programmatica (REL 33) la Giunta regionale afferma che la sostenibilità sarà un elemento distintivo dell’azione amministrativa lombarda ed individua tra le azioni prioritarie: la graduale transizione ad una economia a basse emissioni di carbonio attraverso l’adozione del Piano Energia e Clima; il </w:t>
      </w:r>
      <w:r w:rsidRPr="001F44D7">
        <w:rPr>
          <w:rFonts w:ascii="Times New Roman" w:hAnsi="Times New Roman"/>
          <w:i/>
          <w:color w:val="FF0000"/>
          <w:sz w:val="24"/>
          <w:szCs w:val="24"/>
          <w:u w:val="single"/>
        </w:rPr>
        <w:lastRenderedPageBreak/>
        <w:t xml:space="preserve">miglioramento della qualità dell’aria attraverso misure integrate in diversi campi di intervento e la responsabilizzazione dei vari soggetti pubblici e privati; il miglioramento della qualità del sistema dei trasporti, attraverso lo sviluppo di una mobilità a basso impatto ambientale, integrata e sicura; lo sviluppo dell’infrastruttura verde regionale; l’attuazione di misure di adattamento ai cambiamenti climatici al fine di diminuire la vulnerabilità dei sistemi naturali e socio-economici ed aumentare la capacità di resilienza. La Giunta regionale afferma inoltre che intende porsi come avanguardia a livello nazionale in tema di economia circolare, prevedendo tra gli impegni, lo sviluppo della diffusione del </w:t>
      </w:r>
      <w:proofErr w:type="spellStart"/>
      <w:r w:rsidRPr="001F44D7">
        <w:rPr>
          <w:rFonts w:ascii="Times New Roman" w:hAnsi="Times New Roman"/>
          <w:i/>
          <w:color w:val="FF0000"/>
          <w:sz w:val="24"/>
          <w:szCs w:val="24"/>
          <w:u w:val="single"/>
        </w:rPr>
        <w:t>biometano</w:t>
      </w:r>
      <w:proofErr w:type="spellEnd"/>
      <w:r w:rsidRPr="001F44D7">
        <w:rPr>
          <w:rFonts w:ascii="Times New Roman" w:hAnsi="Times New Roman"/>
          <w:i/>
          <w:color w:val="FF0000"/>
          <w:sz w:val="24"/>
          <w:szCs w:val="24"/>
          <w:u w:val="single"/>
        </w:rPr>
        <w:t xml:space="preserve"> come vettore energetico;</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In Europa il mutamento incontrastato del clima avrebbe gravi conseguenze oltre che sulla produttività dell’economia, anche sulla capacità di produrre cibo e sulla biodiversità. In Italia e in Lombardia gli effetti dei cambiamenti climatici in agricoltura sono già evidenti: la gestione dell’emergenza in relazione a periodi di siccità e ad eventi atmosferici estremi, come alluvioni o gelate, è diventata sempre più frequente e la pianificazione e l’</w:t>
      </w:r>
      <w:proofErr w:type="spellStart"/>
      <w:r w:rsidRPr="001F44D7">
        <w:rPr>
          <w:rFonts w:ascii="Times New Roman" w:hAnsi="Times New Roman"/>
          <w:i/>
          <w:color w:val="FF0000"/>
          <w:sz w:val="24"/>
          <w:szCs w:val="24"/>
          <w:u w:val="single"/>
        </w:rPr>
        <w:t>efficientamento</w:t>
      </w:r>
      <w:proofErr w:type="spellEnd"/>
      <w:r w:rsidRPr="001F44D7">
        <w:rPr>
          <w:rFonts w:ascii="Times New Roman" w:hAnsi="Times New Roman"/>
          <w:i/>
          <w:color w:val="FF0000"/>
          <w:sz w:val="24"/>
          <w:szCs w:val="24"/>
          <w:u w:val="single"/>
        </w:rPr>
        <w:t xml:space="preserve"> nell’uso delle risorse idriche sempre più importante;</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 xml:space="preserve">Nel contesto attuale, nonostante la programmazione 2014-2020 abbia destinato alle “azioni per il clima” 162 miliardi di euro (114 dei quali stanziati tramite il budget dell’Unione Europea e 48 miliardi provenienti dal cofinanziamento degli Stati membri), gli ultimi dati sulla spesa certificata dalla Commissione europea al 31 dicembre 2018 evidenziano che per i tre obiettivi tematici considerati (sostegno della transizione verso un’economia a basse emissioni di carbonio, misure per la </w:t>
      </w:r>
      <w:proofErr w:type="spellStart"/>
      <w:r w:rsidRPr="001F44D7">
        <w:rPr>
          <w:rFonts w:ascii="Times New Roman" w:hAnsi="Times New Roman"/>
          <w:i/>
          <w:color w:val="FF0000"/>
          <w:sz w:val="24"/>
          <w:szCs w:val="24"/>
          <w:u w:val="single"/>
        </w:rPr>
        <w:t>governance</w:t>
      </w:r>
      <w:proofErr w:type="spellEnd"/>
      <w:r w:rsidRPr="001F44D7">
        <w:rPr>
          <w:rFonts w:ascii="Times New Roman" w:hAnsi="Times New Roman"/>
          <w:i/>
          <w:color w:val="FF0000"/>
          <w:sz w:val="24"/>
          <w:szCs w:val="24"/>
          <w:u w:val="single"/>
        </w:rPr>
        <w:t xml:space="preserve"> dei rischi e del cambiamento climatico, promozione dell’utilizzo efficiente delle risorse e della tutela ambientale) la spesa si attesta solo al 31,9% rispetto alla dotazione e 63 miliardi di euro risultano non essere stati ancora impegnati. L’Italia, oltre ad essere il principale beneficiario, a livello dei 28, delle risorse destinate alle azioni per il clima, con quasi 19 miliardi di euro a disposizione, è anche il paese che in valore assoluto deve ancora spendere più degli altri: Stato e regioni hanno infatti speso solo 5,2 miliardi di euro, poco più del 28% delle risorse totali;</w:t>
      </w:r>
    </w:p>
    <w:p w:rsidR="001F44D7" w:rsidRPr="001F44D7" w:rsidRDefault="001F44D7" w:rsidP="001F44D7">
      <w:pPr>
        <w:spacing w:after="0" w:line="240" w:lineRule="auto"/>
        <w:ind w:left="708"/>
        <w:jc w:val="both"/>
        <w:rPr>
          <w:rFonts w:ascii="Times New Roman" w:eastAsia="Calibri" w:hAnsi="Times New Roman" w:cs="Times New Roman"/>
          <w:b/>
          <w:i/>
          <w:color w:val="FF0000"/>
          <w:u w:val="single"/>
        </w:rPr>
      </w:pPr>
    </w:p>
    <w:p w:rsidR="001F44D7" w:rsidRPr="001F44D7" w:rsidRDefault="001F44D7" w:rsidP="001F44D7">
      <w:pPr>
        <w:spacing w:line="360" w:lineRule="auto"/>
        <w:jc w:val="both"/>
        <w:rPr>
          <w:rFonts w:ascii="Times New Roman" w:eastAsia="Calibri" w:hAnsi="Times New Roman" w:cs="Times New Roman"/>
          <w:b/>
          <w:i/>
          <w:color w:val="FF0000"/>
          <w:sz w:val="24"/>
          <w:szCs w:val="24"/>
          <w:u w:val="single"/>
        </w:rPr>
      </w:pPr>
      <w:r w:rsidRPr="001F44D7">
        <w:rPr>
          <w:rFonts w:ascii="Times New Roman" w:eastAsia="Calibri" w:hAnsi="Times New Roman" w:cs="Times New Roman"/>
          <w:b/>
          <w:i/>
          <w:color w:val="FF0000"/>
          <w:sz w:val="24"/>
          <w:szCs w:val="24"/>
          <w:u w:val="single"/>
        </w:rPr>
        <w:t xml:space="preserve">tutto ciò premesso, sottolinea l’importanza: </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u w:val="single"/>
        </w:rPr>
      </w:pPr>
      <w:r w:rsidRPr="001F44D7">
        <w:rPr>
          <w:rFonts w:ascii="Times New Roman" w:hAnsi="Times New Roman"/>
          <w:i/>
          <w:color w:val="FF0000"/>
          <w:u w:val="single"/>
        </w:rPr>
        <w:t xml:space="preserve">di una </w:t>
      </w:r>
      <w:proofErr w:type="spellStart"/>
      <w:r w:rsidRPr="001F44D7">
        <w:rPr>
          <w:rFonts w:ascii="Times New Roman" w:hAnsi="Times New Roman"/>
          <w:i/>
          <w:color w:val="FF0000"/>
          <w:u w:val="single"/>
        </w:rPr>
        <w:t>governance</w:t>
      </w:r>
      <w:proofErr w:type="spellEnd"/>
      <w:r w:rsidRPr="001F44D7">
        <w:rPr>
          <w:rFonts w:ascii="Times New Roman" w:hAnsi="Times New Roman"/>
          <w:i/>
          <w:color w:val="FF0000"/>
          <w:u w:val="single"/>
        </w:rPr>
        <w:t xml:space="preserve"> multilivello nell’attuazione del pacchetto Energia pulita per tutti gli europei, favorendo altresì l’integrazione dei contributi determinati a scala locale, regionale e nazionale, nel quadro degli obiettivi individuati dall’accordo di Parigi;</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u w:val="single"/>
        </w:rPr>
        <w:lastRenderedPageBreak/>
        <w:t xml:space="preserve">che siano individuati quali interventi prioritari quelli relativi al miglioramento della qualità dell’aria ed allo sviluppo di una mobilità sostenibile, alla riduzione della produzione di rifiuti e al riciclo (con particolare riferimento alla plastica); allo sviluppo </w:t>
      </w:r>
      <w:r w:rsidRPr="001F44D7">
        <w:rPr>
          <w:rFonts w:ascii="Times New Roman" w:hAnsi="Times New Roman"/>
          <w:i/>
          <w:color w:val="FF0000"/>
          <w:sz w:val="24"/>
          <w:szCs w:val="24"/>
          <w:u w:val="single"/>
        </w:rPr>
        <w:t xml:space="preserve">di metodi di irrigazione alternativi e innovativi che consentano di ottimizzare ed </w:t>
      </w:r>
      <w:proofErr w:type="spellStart"/>
      <w:r w:rsidRPr="001F44D7">
        <w:rPr>
          <w:rFonts w:ascii="Times New Roman" w:hAnsi="Times New Roman"/>
          <w:i/>
          <w:color w:val="FF0000"/>
          <w:sz w:val="24"/>
          <w:szCs w:val="24"/>
          <w:u w:val="single"/>
        </w:rPr>
        <w:t>efficientare</w:t>
      </w:r>
      <w:proofErr w:type="spellEnd"/>
      <w:r w:rsidRPr="001F44D7">
        <w:rPr>
          <w:rFonts w:ascii="Times New Roman" w:hAnsi="Times New Roman"/>
          <w:i/>
          <w:color w:val="FF0000"/>
          <w:sz w:val="24"/>
          <w:szCs w:val="24"/>
          <w:u w:val="single"/>
        </w:rPr>
        <w:t xml:space="preserve"> l’utilizzo delle risorse idriche in agricoltura;</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che nella programmazione 2021-2027 sia assicurata in relazione alle “azioni sul clima” una maggiore percentuale di compartecipazione e finanziamento dei fondi europei su tali misure al fine di facilitare l’accesso alle risorse e assicurare maggiore incisività nel perseguimento degli obiettivi a medio e lungo periodo;</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che al fine di delineare una transizione verso l’azzeramento delle “emissioni nette” di gas a effetto serra entro il 2050 e nel contempo di limitare a 1,5°C l’aumento della temperatura mondiale, s’individuino a favore degli interventi di imboschimento, ripristino e manutenzione di terreni forestali in aree montane, e nella realizzazione di nuovi e maggiori interventi di forestazione urbana nelle aree di pianura, risorse e misure integrative utili a contribuire all’aumento di assorbimento di CO2, riconoscendo contemporaneamente gli innumerevoli benefici che l’incremento di alberi e foreste potrebbe portare a favore del miglioramento della qualità dell’aria (grazie alla capacità di assorbimento di inquinanti), del suolo e delle risorse idriche, oltre che in termini di mitigazione di ondate di calore e di risparmio energetico;</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 xml:space="preserve">dell’attenzione ad incentivare la creazione di pozzi naturali di assorbimento del carbonio che consentano di poter raggiungere la neutralità in emissioni di gas serra entro il 2050, riconoscendo nella forestazione (montana e urbana) uno degli elementi fondamentali per compensare le emissioni residue di settori la cui </w:t>
      </w:r>
      <w:proofErr w:type="spellStart"/>
      <w:r w:rsidRPr="001F44D7">
        <w:rPr>
          <w:rFonts w:ascii="Times New Roman" w:hAnsi="Times New Roman"/>
          <w:i/>
          <w:color w:val="FF0000"/>
          <w:sz w:val="24"/>
          <w:szCs w:val="24"/>
          <w:u w:val="single"/>
        </w:rPr>
        <w:t>decarbonizzazione</w:t>
      </w:r>
      <w:proofErr w:type="spellEnd"/>
      <w:r w:rsidRPr="001F44D7">
        <w:rPr>
          <w:rFonts w:ascii="Times New Roman" w:hAnsi="Times New Roman"/>
          <w:i/>
          <w:color w:val="FF0000"/>
          <w:sz w:val="24"/>
          <w:szCs w:val="24"/>
          <w:u w:val="single"/>
        </w:rPr>
        <w:t xml:space="preserve"> risulta più problematica;</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 xml:space="preserve">che si giunga nel più breve tempo possibile ad una definitiva risoluzione della disciplina dell’“end </w:t>
      </w:r>
      <w:proofErr w:type="spellStart"/>
      <w:r w:rsidRPr="001F44D7">
        <w:rPr>
          <w:rFonts w:ascii="Times New Roman" w:hAnsi="Times New Roman"/>
          <w:i/>
          <w:color w:val="FF0000"/>
          <w:sz w:val="24"/>
          <w:szCs w:val="24"/>
          <w:u w:val="single"/>
        </w:rPr>
        <w:t>of</w:t>
      </w:r>
      <w:proofErr w:type="spellEnd"/>
      <w:r w:rsidRPr="001F44D7">
        <w:rPr>
          <w:rFonts w:ascii="Times New Roman" w:hAnsi="Times New Roman"/>
          <w:i/>
          <w:color w:val="FF0000"/>
          <w:sz w:val="24"/>
          <w:szCs w:val="24"/>
          <w:u w:val="single"/>
        </w:rPr>
        <w:t xml:space="preserve"> </w:t>
      </w:r>
      <w:proofErr w:type="spellStart"/>
      <w:r w:rsidRPr="001F44D7">
        <w:rPr>
          <w:rFonts w:ascii="Times New Roman" w:hAnsi="Times New Roman"/>
          <w:i/>
          <w:color w:val="FF0000"/>
          <w:sz w:val="24"/>
          <w:szCs w:val="24"/>
          <w:u w:val="single"/>
        </w:rPr>
        <w:t>waste</w:t>
      </w:r>
      <w:proofErr w:type="spellEnd"/>
      <w:r w:rsidRPr="001F44D7">
        <w:rPr>
          <w:rFonts w:ascii="Times New Roman" w:hAnsi="Times New Roman"/>
          <w:i/>
          <w:color w:val="FF0000"/>
          <w:sz w:val="24"/>
          <w:szCs w:val="24"/>
          <w:u w:val="single"/>
        </w:rPr>
        <w:t xml:space="preserve">”, per garantire l’effettivo sviluppo di un’Economia Circolare, di nuovi impianti e nuove tecnologie, quali ad esempio la diffusione del </w:t>
      </w:r>
      <w:proofErr w:type="spellStart"/>
      <w:r w:rsidRPr="001F44D7">
        <w:rPr>
          <w:rFonts w:ascii="Times New Roman" w:hAnsi="Times New Roman"/>
          <w:i/>
          <w:color w:val="FF0000"/>
          <w:sz w:val="24"/>
          <w:szCs w:val="24"/>
          <w:u w:val="single"/>
        </w:rPr>
        <w:t>biometano</w:t>
      </w:r>
      <w:proofErr w:type="spellEnd"/>
      <w:r w:rsidRPr="001F44D7">
        <w:rPr>
          <w:rFonts w:ascii="Times New Roman" w:hAnsi="Times New Roman"/>
          <w:i/>
          <w:color w:val="FF0000"/>
          <w:sz w:val="24"/>
          <w:szCs w:val="24"/>
          <w:u w:val="single"/>
        </w:rPr>
        <w:t xml:space="preserve"> come vettore energetico;</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del sostegno al miglioramento del trasporto pubblico locale, con particolare attenzione ai sistemi di mobilità a basso impatto ambientale, e incentivata la sostituzione dei veicoli più inquinanti;</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 xml:space="preserve">che sia sostenuta la realizzazione di linee ad alta capacità per il trasporto di merci e persone, individuando il treno come il mezzo di trasporto più efficiente e sostenibile per </w:t>
      </w:r>
      <w:r w:rsidRPr="001F44D7">
        <w:rPr>
          <w:rFonts w:ascii="Times New Roman" w:hAnsi="Times New Roman"/>
          <w:i/>
          <w:color w:val="FF0000"/>
          <w:sz w:val="24"/>
          <w:szCs w:val="24"/>
          <w:u w:val="single"/>
        </w:rPr>
        <w:lastRenderedPageBreak/>
        <w:t xml:space="preserve">le esigenze logistiche del territorio e per ridurre le emissioni </w:t>
      </w:r>
      <w:proofErr w:type="spellStart"/>
      <w:r w:rsidRPr="001F44D7">
        <w:rPr>
          <w:rFonts w:ascii="Times New Roman" w:hAnsi="Times New Roman"/>
          <w:i/>
          <w:color w:val="FF0000"/>
          <w:sz w:val="24"/>
          <w:szCs w:val="24"/>
          <w:u w:val="single"/>
        </w:rPr>
        <w:t>climalteranti</w:t>
      </w:r>
      <w:proofErr w:type="spellEnd"/>
      <w:r w:rsidRPr="001F44D7">
        <w:rPr>
          <w:rFonts w:ascii="Times New Roman" w:hAnsi="Times New Roman"/>
          <w:i/>
          <w:color w:val="FF0000"/>
          <w:sz w:val="24"/>
          <w:szCs w:val="24"/>
          <w:u w:val="single"/>
        </w:rPr>
        <w:t xml:space="preserve"> prodotte dal trasporto veicolare;</w:t>
      </w:r>
    </w:p>
    <w:p w:rsidR="001F44D7" w:rsidRPr="001F44D7" w:rsidRDefault="001F44D7" w:rsidP="001F44D7">
      <w:pPr>
        <w:spacing w:after="0" w:line="240" w:lineRule="auto"/>
        <w:ind w:left="708"/>
        <w:jc w:val="both"/>
        <w:rPr>
          <w:rFonts w:ascii="Times New Roman" w:eastAsia="Calibri" w:hAnsi="Times New Roman" w:cs="Times New Roman"/>
          <w:i/>
          <w:color w:val="FF0000"/>
          <w:u w:val="single"/>
        </w:rPr>
      </w:pPr>
    </w:p>
    <w:p w:rsidR="001F44D7" w:rsidRPr="001F44D7" w:rsidRDefault="001F44D7" w:rsidP="001F44D7">
      <w:pPr>
        <w:spacing w:line="360" w:lineRule="auto"/>
        <w:jc w:val="both"/>
        <w:rPr>
          <w:rFonts w:ascii="Times New Roman" w:eastAsia="Calibri" w:hAnsi="Times New Roman" w:cs="Times New Roman"/>
          <w:b/>
          <w:i/>
          <w:color w:val="FF0000"/>
          <w:u w:val="single"/>
        </w:rPr>
      </w:pPr>
      <w:r w:rsidRPr="001F44D7">
        <w:rPr>
          <w:rFonts w:ascii="Times New Roman" w:eastAsia="Calibri" w:hAnsi="Times New Roman" w:cs="Times New Roman"/>
          <w:b/>
          <w:i/>
          <w:color w:val="FF0000"/>
          <w:sz w:val="24"/>
          <w:szCs w:val="24"/>
          <w:u w:val="single"/>
        </w:rPr>
        <w:t>impegna la Giunta regionale:</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ad assicurare la predisposizione in tempi brevi del piano regionale energia e clima ed il sostegno allo studio ed alla realizzazione di altrettanti piani territoriali;</w:t>
      </w:r>
    </w:p>
    <w:p w:rsidR="001F44D7" w:rsidRPr="001F44D7" w:rsidRDefault="001F44D7" w:rsidP="00EB303A">
      <w:pPr>
        <w:pStyle w:val="Paragrafoelenco"/>
        <w:numPr>
          <w:ilvl w:val="0"/>
          <w:numId w:val="31"/>
        </w:numPr>
        <w:spacing w:after="0" w:line="360" w:lineRule="auto"/>
        <w:ind w:left="1134" w:hanging="425"/>
        <w:jc w:val="both"/>
        <w:rPr>
          <w:rFonts w:ascii="Times New Roman" w:hAnsi="Times New Roman"/>
          <w:i/>
          <w:color w:val="FF0000"/>
          <w:sz w:val="24"/>
          <w:szCs w:val="24"/>
          <w:u w:val="single"/>
        </w:rPr>
      </w:pPr>
      <w:r w:rsidRPr="001F44D7">
        <w:rPr>
          <w:rFonts w:ascii="Times New Roman" w:hAnsi="Times New Roman"/>
          <w:i/>
          <w:color w:val="FF0000"/>
          <w:sz w:val="24"/>
          <w:szCs w:val="24"/>
          <w:u w:val="single"/>
        </w:rPr>
        <w:t>ad attivarsi presso il Governo affinché sia garantita maggiore celerità nell’erogazione delle risorse comunitarie destinate alle “azioni sul clima” previste dai programmi nazionali e ad assicurare la medesima tempestività in relazione ai programmi regionali.</w:t>
      </w:r>
    </w:p>
    <w:p w:rsidR="00C578E7" w:rsidRPr="001772A8" w:rsidRDefault="00C578E7" w:rsidP="00286B0A">
      <w:pPr>
        <w:spacing w:line="360" w:lineRule="auto"/>
        <w:jc w:val="both"/>
        <w:rPr>
          <w:rFonts w:ascii="Times New Roman" w:hAnsi="Times New Roman" w:cs="Times New Roman"/>
          <w:sz w:val="24"/>
          <w:szCs w:val="24"/>
        </w:rPr>
      </w:pPr>
    </w:p>
    <w:p w:rsidR="00E13691" w:rsidRPr="001772A8" w:rsidRDefault="000B63B2" w:rsidP="00EB303A">
      <w:pPr>
        <w:pStyle w:val="Paragrafoelenco"/>
        <w:numPr>
          <w:ilvl w:val="0"/>
          <w:numId w:val="7"/>
        </w:numPr>
        <w:spacing w:line="360" w:lineRule="auto"/>
        <w:jc w:val="both"/>
        <w:rPr>
          <w:rFonts w:ascii="Times New Roman" w:hAnsi="Times New Roman"/>
          <w:b/>
          <w:sz w:val="24"/>
          <w:szCs w:val="24"/>
        </w:rPr>
      </w:pPr>
      <w:r w:rsidRPr="001772A8">
        <w:rPr>
          <w:rFonts w:ascii="Times New Roman" w:hAnsi="Times New Roman"/>
          <w:b/>
          <w:sz w:val="24"/>
          <w:szCs w:val="24"/>
          <w:lang w:eastAsia="it-IT"/>
        </w:rPr>
        <w:t>Priorità</w:t>
      </w:r>
      <w:r w:rsidRPr="001772A8">
        <w:rPr>
          <w:rFonts w:ascii="Times New Roman" w:hAnsi="Times New Roman"/>
          <w:b/>
          <w:sz w:val="24"/>
          <w:szCs w:val="24"/>
        </w:rPr>
        <w:t xml:space="preserve"> “UN MERCATO INTERNO PIÙ APPROFONDITO E PIÙ EQUO CON UNA BASE INDUSTRIALE PIÙ SOLIDA”</w:t>
      </w:r>
    </w:p>
    <w:p w:rsidR="00165102" w:rsidRPr="001772A8" w:rsidRDefault="00165102" w:rsidP="00286B0A">
      <w:pPr>
        <w:spacing w:line="360" w:lineRule="auto"/>
        <w:jc w:val="both"/>
        <w:rPr>
          <w:rFonts w:ascii="Times New Roman" w:eastAsia="Calibri" w:hAnsi="Times New Roman" w:cs="Times New Roman"/>
          <w:b/>
          <w:sz w:val="24"/>
          <w:szCs w:val="24"/>
        </w:rPr>
      </w:pPr>
      <w:r w:rsidRPr="001772A8">
        <w:rPr>
          <w:rFonts w:ascii="Times New Roman" w:eastAsia="Calibri" w:hAnsi="Times New Roman" w:cs="Times New Roman"/>
          <w:b/>
          <w:sz w:val="24"/>
          <w:szCs w:val="24"/>
        </w:rPr>
        <w:t>premesso che</w:t>
      </w:r>
      <w:r w:rsidR="00690B74" w:rsidRPr="001772A8">
        <w:rPr>
          <w:rFonts w:ascii="Times New Roman" w:eastAsia="Calibri" w:hAnsi="Times New Roman" w:cs="Times New Roman"/>
          <w:b/>
          <w:sz w:val="24"/>
          <w:szCs w:val="24"/>
        </w:rPr>
        <w:t>:</w:t>
      </w:r>
    </w:p>
    <w:p w:rsidR="00165102" w:rsidRPr="001772A8" w:rsidRDefault="0077318B" w:rsidP="00EB303A">
      <w:pPr>
        <w:pStyle w:val="Paragrafoelenco"/>
        <w:numPr>
          <w:ilvl w:val="0"/>
          <w:numId w:val="35"/>
        </w:numPr>
        <w:spacing w:line="360" w:lineRule="auto"/>
        <w:ind w:left="714" w:hanging="357"/>
        <w:jc w:val="both"/>
        <w:rPr>
          <w:rFonts w:ascii="Times New Roman" w:hAnsi="Times New Roman"/>
          <w:b/>
          <w:sz w:val="24"/>
          <w:szCs w:val="24"/>
        </w:rPr>
      </w:pPr>
      <w:r w:rsidRPr="001772A8">
        <w:rPr>
          <w:rFonts w:ascii="Times New Roman" w:hAnsi="Times New Roman"/>
          <w:sz w:val="24"/>
          <w:szCs w:val="24"/>
        </w:rPr>
        <w:t xml:space="preserve">per quanto riguarda la Direttiva servizi, </w:t>
      </w:r>
      <w:r w:rsidR="00165102" w:rsidRPr="001772A8">
        <w:rPr>
          <w:rFonts w:ascii="Times New Roman" w:hAnsi="Times New Roman"/>
          <w:sz w:val="24"/>
          <w:szCs w:val="24"/>
        </w:rPr>
        <w:t xml:space="preserve">il Governo, come affermato nella Relazione programmatica 2019 sulla partecipazione dell’Italia all’Unione europea si impegnerà ad avviare nelle opportune sedi europee una revisione della Direttiva 2006/123/CE al fine di meglio chiarire a quali settori produttivi vada applicata anche rispetto alle diverse realtà nazionali, al fine di superare gli effetti </w:t>
      </w:r>
      <w:proofErr w:type="spellStart"/>
      <w:r w:rsidR="00165102" w:rsidRPr="001772A8">
        <w:rPr>
          <w:rFonts w:ascii="Times New Roman" w:hAnsi="Times New Roman"/>
          <w:sz w:val="24"/>
          <w:szCs w:val="24"/>
        </w:rPr>
        <w:t>distorsivi</w:t>
      </w:r>
      <w:proofErr w:type="spellEnd"/>
      <w:r w:rsidR="00165102" w:rsidRPr="001772A8">
        <w:rPr>
          <w:rFonts w:ascii="Times New Roman" w:hAnsi="Times New Roman"/>
          <w:sz w:val="24"/>
          <w:szCs w:val="24"/>
        </w:rPr>
        <w:t xml:space="preserve"> conseguenti a </w:t>
      </w:r>
      <w:r w:rsidR="00AC2334" w:rsidRPr="001772A8">
        <w:rPr>
          <w:rFonts w:ascii="Times New Roman" w:hAnsi="Times New Roman"/>
          <w:sz w:val="24"/>
          <w:szCs w:val="24"/>
        </w:rPr>
        <w:t>una sua stringente applicazione;</w:t>
      </w:r>
    </w:p>
    <w:p w:rsidR="00165102" w:rsidRPr="001772A8" w:rsidRDefault="00165102" w:rsidP="00EB303A">
      <w:pPr>
        <w:pStyle w:val="Paragrafoelenco"/>
        <w:numPr>
          <w:ilvl w:val="0"/>
          <w:numId w:val="35"/>
        </w:numPr>
        <w:spacing w:line="360" w:lineRule="auto"/>
        <w:ind w:left="714" w:hanging="357"/>
        <w:jc w:val="both"/>
        <w:rPr>
          <w:rFonts w:ascii="Times New Roman" w:hAnsi="Times New Roman"/>
          <w:b/>
          <w:sz w:val="24"/>
          <w:szCs w:val="24"/>
        </w:rPr>
      </w:pPr>
      <w:r w:rsidRPr="001772A8">
        <w:rPr>
          <w:rFonts w:ascii="Times New Roman" w:hAnsi="Times New Roman"/>
          <w:sz w:val="24"/>
          <w:szCs w:val="24"/>
        </w:rPr>
        <w:t>nella medesima relazione si riferisce che il Governo, a proposito delle Proposta di direttiva del Parlamento europeo e del Consiglio che modifica la procedura di notifica della direttiva 2006/123/CE, relativa ai servizi nel mercato interno - COM(2016) 821, sulla quale non si è trovato un accordo, porterà avanti la posizione a favore della raccomandazione della Commission</w:t>
      </w:r>
      <w:r w:rsidR="00431E74" w:rsidRPr="001772A8">
        <w:rPr>
          <w:rFonts w:ascii="Times New Roman" w:hAnsi="Times New Roman"/>
          <w:sz w:val="24"/>
          <w:szCs w:val="24"/>
        </w:rPr>
        <w:t>e come strumento non vincolante;</w:t>
      </w:r>
    </w:p>
    <w:p w:rsidR="00165102" w:rsidRPr="001772A8" w:rsidRDefault="0077318B" w:rsidP="00286B0A">
      <w:pPr>
        <w:pStyle w:val="full-text"/>
        <w:shd w:val="clear" w:color="auto" w:fill="FFFFFF"/>
        <w:spacing w:before="240" w:beforeAutospacing="0" w:after="240" w:afterAutospacing="0" w:line="384" w:lineRule="atLeast"/>
        <w:ind w:right="153"/>
        <w:jc w:val="both"/>
      </w:pPr>
      <w:r w:rsidRPr="001772A8">
        <w:rPr>
          <w:b/>
        </w:rPr>
        <w:t xml:space="preserve">ciò premesso, </w:t>
      </w:r>
      <w:r w:rsidR="00165102" w:rsidRPr="001772A8">
        <w:rPr>
          <w:b/>
        </w:rPr>
        <w:t>impegna la Giunta regionale:</w:t>
      </w:r>
      <w:r w:rsidR="00165102" w:rsidRPr="001772A8">
        <w:t xml:space="preserve"> </w:t>
      </w:r>
    </w:p>
    <w:p w:rsidR="00165102" w:rsidRPr="001772A8" w:rsidRDefault="00165102" w:rsidP="00EB303A">
      <w:pPr>
        <w:pStyle w:val="Paragrafoelenco"/>
        <w:numPr>
          <w:ilvl w:val="1"/>
          <w:numId w:val="36"/>
        </w:numPr>
        <w:tabs>
          <w:tab w:val="clear" w:pos="1440"/>
        </w:tabs>
        <w:spacing w:line="360" w:lineRule="auto"/>
        <w:ind w:left="714" w:hanging="357"/>
        <w:jc w:val="both"/>
        <w:rPr>
          <w:rFonts w:ascii="Times New Roman" w:hAnsi="Times New Roman"/>
          <w:sz w:val="24"/>
          <w:szCs w:val="24"/>
        </w:rPr>
      </w:pPr>
      <w:r w:rsidRPr="001772A8">
        <w:rPr>
          <w:rFonts w:ascii="Times New Roman" w:hAnsi="Times New Roman"/>
          <w:sz w:val="24"/>
          <w:szCs w:val="24"/>
        </w:rPr>
        <w:t xml:space="preserve">ad appoggiare e sostenere il Governo nelle richieste di modifica della Direttiva 2006/123/CE come sopra indicate considerando inoltre la possibilità di non applicazione della direttiva al settore del commercio ambulante, fornendo agli operatori e ai Comuni un quadro legislativo certo e stabile entro il quale disciplinare le concessioni su area pubblica; </w:t>
      </w:r>
    </w:p>
    <w:p w:rsidR="00D00CF9" w:rsidRPr="001772A8" w:rsidRDefault="00165102" w:rsidP="00EB303A">
      <w:pPr>
        <w:pStyle w:val="Paragrafoelenco"/>
        <w:numPr>
          <w:ilvl w:val="1"/>
          <w:numId w:val="36"/>
        </w:numPr>
        <w:tabs>
          <w:tab w:val="clear" w:pos="1440"/>
        </w:tabs>
        <w:spacing w:line="360" w:lineRule="auto"/>
        <w:ind w:left="714" w:hanging="357"/>
        <w:jc w:val="both"/>
        <w:rPr>
          <w:rFonts w:ascii="Times New Roman" w:hAnsi="Times New Roman"/>
          <w:sz w:val="24"/>
          <w:szCs w:val="24"/>
        </w:rPr>
      </w:pPr>
      <w:r w:rsidRPr="001772A8">
        <w:rPr>
          <w:rFonts w:ascii="Times New Roman" w:hAnsi="Times New Roman"/>
          <w:sz w:val="24"/>
          <w:szCs w:val="24"/>
        </w:rPr>
        <w:lastRenderedPageBreak/>
        <w:t>a far presente al Governo di vigilare affinché la proposta di modifica delle procedure di notifica della direttiva servizi [COM (2016) 821] sia approvata in conformità ai principi di sussidiarietà e di proporzionalità e non si preveda un regime di notifica per gli atti amministrativi, come richiesto dalla Risoluzione n. 90 del Consiglio regionale della Lombardia DCR 1505/1006 del 20 aprile 2017</w:t>
      </w:r>
      <w:r w:rsidR="00AC2334" w:rsidRPr="001772A8">
        <w:rPr>
          <w:rFonts w:ascii="Times New Roman" w:hAnsi="Times New Roman"/>
          <w:sz w:val="24"/>
          <w:szCs w:val="24"/>
        </w:rPr>
        <w:t>;</w:t>
      </w:r>
    </w:p>
    <w:p w:rsidR="00D00CF9" w:rsidRPr="001772A8" w:rsidRDefault="00D00CF9" w:rsidP="00EB303A">
      <w:pPr>
        <w:pStyle w:val="Paragrafoelenco"/>
        <w:numPr>
          <w:ilvl w:val="1"/>
          <w:numId w:val="36"/>
        </w:numPr>
        <w:tabs>
          <w:tab w:val="clear" w:pos="1440"/>
        </w:tabs>
        <w:spacing w:line="360" w:lineRule="auto"/>
        <w:ind w:left="714" w:hanging="357"/>
        <w:jc w:val="both"/>
        <w:rPr>
          <w:rFonts w:ascii="Times New Roman" w:hAnsi="Times New Roman"/>
          <w:sz w:val="24"/>
          <w:szCs w:val="24"/>
        </w:rPr>
      </w:pPr>
      <w:r w:rsidRPr="001772A8">
        <w:rPr>
          <w:rFonts w:ascii="Times New Roman" w:hAnsi="Times New Roman"/>
          <w:sz w:val="24"/>
          <w:szCs w:val="24"/>
        </w:rPr>
        <w:t>a</w:t>
      </w:r>
      <w:r w:rsidR="00165102" w:rsidRPr="001772A8">
        <w:rPr>
          <w:rFonts w:ascii="Times New Roman" w:hAnsi="Times New Roman"/>
          <w:sz w:val="24"/>
          <w:szCs w:val="24"/>
        </w:rPr>
        <w:t xml:space="preserve"> rafforzare e sviluppare le azioni e gli strumenti dedicati alle micro e piccole-medie imprese che costituiscono l’ossatura portante del sistema economico regionale e nazionale, produttivo, distributivo e di servizi, favorendo anche lo sviluppo dell’economia sociale di territorio, di cui è ricchissima la nostra tradizione storica. Particolare attenzione dovrà essere dedicata, a tal fine, in attuazione dello </w:t>
      </w:r>
      <w:proofErr w:type="spellStart"/>
      <w:r w:rsidR="00165102" w:rsidRPr="001772A8">
        <w:rPr>
          <w:rFonts w:ascii="Times New Roman" w:hAnsi="Times New Roman"/>
          <w:sz w:val="24"/>
          <w:szCs w:val="24"/>
        </w:rPr>
        <w:t>Small</w:t>
      </w:r>
      <w:proofErr w:type="spellEnd"/>
      <w:r w:rsidR="00165102" w:rsidRPr="001772A8">
        <w:rPr>
          <w:rFonts w:ascii="Times New Roman" w:hAnsi="Times New Roman"/>
          <w:sz w:val="24"/>
          <w:szCs w:val="24"/>
        </w:rPr>
        <w:t xml:space="preserve"> Business </w:t>
      </w:r>
      <w:proofErr w:type="spellStart"/>
      <w:r w:rsidR="00165102" w:rsidRPr="001772A8">
        <w:rPr>
          <w:rFonts w:ascii="Times New Roman" w:hAnsi="Times New Roman"/>
          <w:sz w:val="24"/>
          <w:szCs w:val="24"/>
        </w:rPr>
        <w:t>Act</w:t>
      </w:r>
      <w:proofErr w:type="spellEnd"/>
      <w:r w:rsidR="00165102" w:rsidRPr="001772A8">
        <w:rPr>
          <w:rFonts w:ascii="Times New Roman" w:hAnsi="Times New Roman"/>
          <w:sz w:val="24"/>
          <w:szCs w:val="24"/>
        </w:rPr>
        <w:t xml:space="preserve">, a verificare che: </w:t>
      </w:r>
    </w:p>
    <w:p w:rsidR="0077318B" w:rsidRPr="001772A8" w:rsidRDefault="00165102" w:rsidP="00EB303A">
      <w:pPr>
        <w:pStyle w:val="Paragrafoelenco"/>
        <w:numPr>
          <w:ilvl w:val="1"/>
          <w:numId w:val="36"/>
        </w:numPr>
        <w:spacing w:line="360" w:lineRule="auto"/>
        <w:ind w:left="1066" w:hanging="357"/>
        <w:jc w:val="both"/>
        <w:rPr>
          <w:rFonts w:ascii="Times New Roman" w:hAnsi="Times New Roman"/>
          <w:sz w:val="24"/>
          <w:szCs w:val="24"/>
        </w:rPr>
      </w:pPr>
      <w:r w:rsidRPr="001772A8">
        <w:rPr>
          <w:rFonts w:ascii="Times New Roman" w:hAnsi="Times New Roman"/>
          <w:sz w:val="24"/>
          <w:szCs w:val="24"/>
        </w:rPr>
        <w:t xml:space="preserve">la produzione legislativa, regolamentare e </w:t>
      </w:r>
      <w:proofErr w:type="spellStart"/>
      <w:r w:rsidRPr="001772A8">
        <w:rPr>
          <w:rFonts w:ascii="Times New Roman" w:hAnsi="Times New Roman"/>
          <w:sz w:val="24"/>
          <w:szCs w:val="24"/>
        </w:rPr>
        <w:t>programmatoria</w:t>
      </w:r>
      <w:proofErr w:type="spellEnd"/>
      <w:r w:rsidRPr="001772A8">
        <w:rPr>
          <w:rFonts w:ascii="Times New Roman" w:hAnsi="Times New Roman"/>
          <w:sz w:val="24"/>
          <w:szCs w:val="24"/>
        </w:rPr>
        <w:t xml:space="preserve"> che riguarda anche indirettamente le imprese tenga conto, anche ricercando scelte differenziate, delle dimensioni d’impresa e non abbia ricadute negative su quelle di minori dimensioni, ma favorisca la semplificazione dei rapporti tra imprese, cittadini e P.A., riducendo gli oneri burocratici e garantendo certezza dei tempi e degli esiti della risposta amministrativa;</w:t>
      </w:r>
    </w:p>
    <w:p w:rsidR="002E5A5B" w:rsidRDefault="00165102" w:rsidP="00EB303A">
      <w:pPr>
        <w:pStyle w:val="Paragrafoelenco"/>
        <w:numPr>
          <w:ilvl w:val="1"/>
          <w:numId w:val="36"/>
        </w:numPr>
        <w:spacing w:line="360" w:lineRule="auto"/>
        <w:ind w:left="1066" w:hanging="357"/>
        <w:jc w:val="both"/>
        <w:rPr>
          <w:rFonts w:ascii="Times New Roman" w:hAnsi="Times New Roman"/>
          <w:sz w:val="24"/>
          <w:szCs w:val="24"/>
        </w:rPr>
      </w:pPr>
      <w:r w:rsidRPr="001772A8">
        <w:rPr>
          <w:rFonts w:ascii="Times New Roman" w:hAnsi="Times New Roman"/>
          <w:sz w:val="24"/>
          <w:szCs w:val="24"/>
        </w:rPr>
        <w:t>l’utilizzo delle risorse comunitarie, in particolare di quelle disponibili sul POR FESR per l’innovazione, il trasferimento tecnologico, la competitività, l’accesso al credito e le agevolazioni finanziarie agli investimenti, sia dedicato prioritariamente a strumenti volti a sostenere la competitività e l’internazionalizzazione della micro e piccola media impresa.</w:t>
      </w:r>
    </w:p>
    <w:p w:rsidR="00242349" w:rsidRPr="00242349" w:rsidRDefault="00242349" w:rsidP="00242349">
      <w:pPr>
        <w:pStyle w:val="full-text"/>
        <w:shd w:val="clear" w:color="auto" w:fill="FFFFFF"/>
        <w:spacing w:before="240" w:beforeAutospacing="0" w:after="240" w:afterAutospacing="0" w:line="384" w:lineRule="atLeast"/>
        <w:ind w:right="153"/>
        <w:jc w:val="both"/>
        <w:rPr>
          <w:b/>
        </w:rPr>
      </w:pPr>
      <w:r w:rsidRPr="00242349">
        <w:rPr>
          <w:b/>
        </w:rPr>
        <w:t>inoltre, considerato che:</w:t>
      </w:r>
    </w:p>
    <w:p w:rsidR="00242349" w:rsidRPr="00242349" w:rsidRDefault="00242349" w:rsidP="00EB303A">
      <w:pPr>
        <w:pStyle w:val="Paragrafoelenco"/>
        <w:numPr>
          <w:ilvl w:val="0"/>
          <w:numId w:val="37"/>
        </w:numPr>
        <w:spacing w:line="360" w:lineRule="auto"/>
        <w:ind w:left="714" w:hanging="357"/>
        <w:jc w:val="both"/>
        <w:rPr>
          <w:rFonts w:ascii="Times New Roman" w:hAnsi="Times New Roman"/>
          <w:sz w:val="24"/>
          <w:szCs w:val="24"/>
        </w:rPr>
      </w:pPr>
      <w:r w:rsidRPr="00242349">
        <w:rPr>
          <w:rFonts w:ascii="Times New Roman" w:hAnsi="Times New Roman"/>
          <w:sz w:val="24"/>
          <w:szCs w:val="24"/>
        </w:rPr>
        <w:t>in forza degli accordi bilaterali tra Italia e Confederazione svizzera e della legge 5 giugno 1997, n. 147, i lavoratori frontalieri italiani in Svizzera godevano di un regime di trattamento di disoccupazione finanziato dalla trattenuta mensile sul salario ricevuto dal datore di lavoro elvetico che veniva poi, in parte, trasferita all'Istituto nazionale della previdenza sociale (INPS) per il pagamento dell'indennità di disoccupazione speciale;</w:t>
      </w:r>
    </w:p>
    <w:p w:rsidR="00242349" w:rsidRPr="00242349" w:rsidRDefault="00242349" w:rsidP="00EB303A">
      <w:pPr>
        <w:pStyle w:val="Paragrafoelenco"/>
        <w:numPr>
          <w:ilvl w:val="0"/>
          <w:numId w:val="37"/>
        </w:numPr>
        <w:spacing w:line="360" w:lineRule="auto"/>
        <w:ind w:left="714" w:hanging="357"/>
        <w:jc w:val="both"/>
        <w:rPr>
          <w:rFonts w:ascii="Times New Roman" w:hAnsi="Times New Roman"/>
          <w:sz w:val="24"/>
          <w:szCs w:val="24"/>
        </w:rPr>
      </w:pPr>
      <w:r w:rsidRPr="00242349">
        <w:rPr>
          <w:rFonts w:ascii="Times New Roman" w:hAnsi="Times New Roman"/>
          <w:sz w:val="24"/>
          <w:szCs w:val="24"/>
        </w:rPr>
        <w:t xml:space="preserve">successivamente all'entrata in vigore dell'accordo sulla libera circolazione delle persone tra la Confederazione svizzera da un lato e la Comunità europea e i suoi Stati membri dall'altro, nei rapporti tra Stato italiano e Svizzera dal 2009 si applicano i regolamenti comunitari in materia di coordinamento dei sistemi di sicurezza sociale e pertanto, come previsto nell'articolo 65 e seguenti del regolamento (CE) n. 883/2004, al presente il disoccupato, già frontaliero, ha diritto alle prestazioni di disoccupazione a carico dello Stato di residenza che devono essere corrisposte dall'istituzione competente di tale Stato come se, nel corso della </w:t>
      </w:r>
      <w:r w:rsidRPr="00242349">
        <w:rPr>
          <w:rFonts w:ascii="Times New Roman" w:hAnsi="Times New Roman"/>
          <w:sz w:val="24"/>
          <w:szCs w:val="24"/>
        </w:rPr>
        <w:lastRenderedPageBreak/>
        <w:t>sua ultima attività lavorativa, il lavoratore fosse stato soggetto alla legislazione dello Stato di residenza;</w:t>
      </w:r>
    </w:p>
    <w:p w:rsidR="00242349" w:rsidRPr="00242349" w:rsidRDefault="00242349" w:rsidP="00EB303A">
      <w:pPr>
        <w:pStyle w:val="Paragrafoelenco"/>
        <w:numPr>
          <w:ilvl w:val="0"/>
          <w:numId w:val="37"/>
        </w:numPr>
        <w:spacing w:line="360" w:lineRule="auto"/>
        <w:ind w:left="714" w:hanging="357"/>
        <w:jc w:val="both"/>
        <w:rPr>
          <w:rFonts w:ascii="Times New Roman" w:hAnsi="Times New Roman"/>
          <w:sz w:val="24"/>
          <w:szCs w:val="24"/>
        </w:rPr>
      </w:pPr>
      <w:r w:rsidRPr="00242349">
        <w:rPr>
          <w:rFonts w:ascii="Times New Roman" w:hAnsi="Times New Roman"/>
          <w:sz w:val="24"/>
          <w:szCs w:val="24"/>
        </w:rPr>
        <w:t>il passaggio dalla vecchia alla nuova disciplina per l'erogazione dell'indennità di disoccupazione è risultata per i lavoratori frontalieri italiani in Svizzera specialmente penalizzante;</w:t>
      </w:r>
    </w:p>
    <w:p w:rsidR="00242349" w:rsidRPr="00242349" w:rsidRDefault="00242349" w:rsidP="00EB303A">
      <w:pPr>
        <w:pStyle w:val="Paragrafoelenco"/>
        <w:numPr>
          <w:ilvl w:val="0"/>
          <w:numId w:val="37"/>
        </w:numPr>
        <w:spacing w:line="360" w:lineRule="auto"/>
        <w:ind w:left="714" w:hanging="357"/>
        <w:jc w:val="both"/>
        <w:rPr>
          <w:rFonts w:ascii="Times New Roman" w:hAnsi="Times New Roman"/>
          <w:sz w:val="24"/>
          <w:szCs w:val="24"/>
        </w:rPr>
      </w:pPr>
      <w:r w:rsidRPr="00242349">
        <w:rPr>
          <w:rFonts w:ascii="Times New Roman" w:hAnsi="Times New Roman"/>
          <w:sz w:val="24"/>
          <w:szCs w:val="24"/>
        </w:rPr>
        <w:t>il Consiglio regionale della Lombardia aveva affrontato la questione con deliberazione n. X/117 del 10 settembre 2013 chiedendo l’impegno del Governo per un miglioramento del trattamento di disoccupazione spettante ai lavoratori frontalieri in Svizzera;</w:t>
      </w:r>
    </w:p>
    <w:p w:rsidR="00242349" w:rsidRPr="00242349" w:rsidRDefault="00242349" w:rsidP="00EB303A">
      <w:pPr>
        <w:pStyle w:val="Paragrafoelenco"/>
        <w:numPr>
          <w:ilvl w:val="0"/>
          <w:numId w:val="37"/>
        </w:numPr>
        <w:spacing w:line="360" w:lineRule="auto"/>
        <w:ind w:left="714" w:hanging="357"/>
        <w:jc w:val="both"/>
        <w:rPr>
          <w:rFonts w:ascii="Times New Roman" w:hAnsi="Times New Roman"/>
          <w:sz w:val="24"/>
          <w:szCs w:val="24"/>
        </w:rPr>
      </w:pPr>
      <w:r w:rsidRPr="00242349">
        <w:rPr>
          <w:rFonts w:ascii="Times New Roman" w:hAnsi="Times New Roman"/>
          <w:sz w:val="24"/>
          <w:szCs w:val="24"/>
        </w:rPr>
        <w:t xml:space="preserve">la proposta di modifica del regolamento (CE) n. 883/2004 sul coordinamento dei sistemi di sicurezza sociale avanzata dalla Commissione europea (COM (2016) 815 </w:t>
      </w:r>
      <w:proofErr w:type="spellStart"/>
      <w:r w:rsidRPr="00242349">
        <w:rPr>
          <w:rFonts w:ascii="Times New Roman" w:hAnsi="Times New Roman"/>
          <w:sz w:val="24"/>
          <w:szCs w:val="24"/>
        </w:rPr>
        <w:t>final</w:t>
      </w:r>
      <w:proofErr w:type="spellEnd"/>
      <w:r w:rsidRPr="00242349">
        <w:rPr>
          <w:rFonts w:ascii="Times New Roman" w:hAnsi="Times New Roman"/>
          <w:sz w:val="24"/>
          <w:szCs w:val="24"/>
        </w:rPr>
        <w:t>), mutando il testo dell'articolo 65 di detto regolamento, prevede di riconoscere ai lavoratori frontalieri il diritto ai sussidi di disoccupazione erogati non nel Paese di residenza bensì in quello in cui lavorano e pagano le trattenute per le prestazioni di sostegno al reddito;</w:t>
      </w:r>
    </w:p>
    <w:p w:rsidR="00242349" w:rsidRPr="00242349" w:rsidRDefault="00242349" w:rsidP="00EB303A">
      <w:pPr>
        <w:pStyle w:val="Paragrafoelenco"/>
        <w:numPr>
          <w:ilvl w:val="0"/>
          <w:numId w:val="37"/>
        </w:numPr>
        <w:spacing w:line="360" w:lineRule="auto"/>
        <w:ind w:left="714" w:hanging="357"/>
        <w:jc w:val="both"/>
        <w:rPr>
          <w:rFonts w:ascii="Times New Roman" w:hAnsi="Times New Roman"/>
          <w:sz w:val="24"/>
          <w:szCs w:val="24"/>
        </w:rPr>
      </w:pPr>
      <w:r w:rsidRPr="00242349">
        <w:rPr>
          <w:rFonts w:ascii="Times New Roman" w:hAnsi="Times New Roman"/>
          <w:sz w:val="24"/>
          <w:szCs w:val="24"/>
        </w:rPr>
        <w:t>per i lavoratori frontalieri italiani in Svizzera colpiti dalla perdita della loro occupazione una simile modifica risponderebbe a maggiore equità e risulterebbe di beneficio, qualora trovasse applicazione anche nel loro caso;</w:t>
      </w:r>
    </w:p>
    <w:p w:rsidR="00242349" w:rsidRPr="00242349" w:rsidRDefault="00242349" w:rsidP="00EB303A">
      <w:pPr>
        <w:pStyle w:val="Paragrafoelenco"/>
        <w:numPr>
          <w:ilvl w:val="0"/>
          <w:numId w:val="37"/>
        </w:numPr>
        <w:spacing w:line="360" w:lineRule="auto"/>
        <w:ind w:left="714" w:hanging="357"/>
        <w:jc w:val="both"/>
        <w:rPr>
          <w:rFonts w:ascii="Times New Roman" w:hAnsi="Times New Roman"/>
          <w:sz w:val="24"/>
          <w:szCs w:val="24"/>
        </w:rPr>
      </w:pPr>
      <w:r w:rsidRPr="00242349">
        <w:rPr>
          <w:rFonts w:ascii="Times New Roman" w:hAnsi="Times New Roman"/>
          <w:sz w:val="24"/>
          <w:szCs w:val="24"/>
        </w:rPr>
        <w:t>la modifica del regolamento (CE) n. 883/2004 è indicata tra le “Proposte prioritarie in sospeso” di cui all’Allegato III del Programma di lavoro 2019 della Commissione europea;</w:t>
      </w:r>
    </w:p>
    <w:p w:rsidR="00242349" w:rsidRPr="00242349" w:rsidRDefault="00242349" w:rsidP="00242349">
      <w:pPr>
        <w:pStyle w:val="full-text"/>
        <w:shd w:val="clear" w:color="auto" w:fill="FFFFFF"/>
        <w:spacing w:before="240" w:beforeAutospacing="0" w:after="240" w:afterAutospacing="0" w:line="384" w:lineRule="atLeast"/>
        <w:ind w:right="153"/>
        <w:jc w:val="both"/>
        <w:rPr>
          <w:b/>
        </w:rPr>
      </w:pPr>
      <w:r w:rsidRPr="00242349">
        <w:rPr>
          <w:b/>
        </w:rPr>
        <w:t>tutto ciò premesso, impegna la Giunta regionale:</w:t>
      </w:r>
    </w:p>
    <w:p w:rsidR="00242349" w:rsidRPr="00242349" w:rsidRDefault="00242349" w:rsidP="00EB303A">
      <w:pPr>
        <w:pStyle w:val="Paragrafoelenco"/>
        <w:numPr>
          <w:ilvl w:val="0"/>
          <w:numId w:val="37"/>
        </w:numPr>
        <w:spacing w:line="360" w:lineRule="auto"/>
        <w:ind w:left="714" w:hanging="357"/>
        <w:jc w:val="both"/>
        <w:rPr>
          <w:rFonts w:ascii="Times New Roman" w:hAnsi="Times New Roman"/>
          <w:sz w:val="24"/>
          <w:szCs w:val="24"/>
        </w:rPr>
      </w:pPr>
      <w:r w:rsidRPr="00242349">
        <w:rPr>
          <w:rFonts w:ascii="Times New Roman" w:hAnsi="Times New Roman"/>
          <w:sz w:val="24"/>
          <w:szCs w:val="24"/>
        </w:rPr>
        <w:t xml:space="preserve">a manifestare al Parlamento e al Governo nazionali e alle Istituzioni europee la rilevanza per i lavoratori frontalieri lombardi e italiani in Svizzera, nonché per il tessuto sociale del territorio lombardo di frontiera, di una modifica dell’articolo 65 del regolamento (CE) n. 883/2004 in materia di coordinamento dei sistemi di sicurezza sociale nel senso di prevedere, come avanzato nella proposta della Commissione (COM (2016) 815 </w:t>
      </w:r>
      <w:proofErr w:type="spellStart"/>
      <w:r w:rsidRPr="00242349">
        <w:rPr>
          <w:rFonts w:ascii="Times New Roman" w:hAnsi="Times New Roman"/>
          <w:sz w:val="24"/>
          <w:szCs w:val="24"/>
        </w:rPr>
        <w:t>final</w:t>
      </w:r>
      <w:proofErr w:type="spellEnd"/>
      <w:r w:rsidRPr="00242349">
        <w:rPr>
          <w:rFonts w:ascii="Times New Roman" w:hAnsi="Times New Roman"/>
          <w:sz w:val="24"/>
          <w:szCs w:val="24"/>
        </w:rPr>
        <w:t>), la corresponsione al lavoratore frontaliero del trattamento di disoccupazione previsto dall’ordinamento dello Stato di ultima occupazione, nel quale sono state pagate le trattenute per le prestazioni di sostegno al reddito, e di garantire l’applicazione di tale regola anche nei rapporti intercorrenti tra Stati membri dell’Unione europea e Confederazione svizzera.</w:t>
      </w:r>
    </w:p>
    <w:p w:rsidR="00D00CF9" w:rsidRPr="001772A8" w:rsidRDefault="00D00CF9" w:rsidP="00286B0A">
      <w:pPr>
        <w:spacing w:line="360" w:lineRule="auto"/>
        <w:ind w:left="1797"/>
        <w:jc w:val="both"/>
        <w:rPr>
          <w:rFonts w:ascii="Times New Roman" w:hAnsi="Times New Roman" w:cs="Times New Roman"/>
          <w:sz w:val="24"/>
          <w:szCs w:val="24"/>
        </w:rPr>
      </w:pPr>
    </w:p>
    <w:p w:rsidR="006D4F92" w:rsidRPr="001772A8" w:rsidRDefault="000B63B2" w:rsidP="00EB303A">
      <w:pPr>
        <w:pStyle w:val="Paragrafoelenco"/>
        <w:numPr>
          <w:ilvl w:val="0"/>
          <w:numId w:val="7"/>
        </w:numPr>
        <w:spacing w:line="360" w:lineRule="auto"/>
        <w:jc w:val="both"/>
        <w:rPr>
          <w:rFonts w:ascii="Times New Roman" w:hAnsi="Times New Roman"/>
          <w:b/>
          <w:bCs/>
          <w:sz w:val="24"/>
          <w:szCs w:val="24"/>
        </w:rPr>
      </w:pPr>
      <w:r w:rsidRPr="001772A8">
        <w:rPr>
          <w:rFonts w:ascii="Times New Roman" w:hAnsi="Times New Roman"/>
          <w:b/>
          <w:sz w:val="24"/>
          <w:szCs w:val="24"/>
          <w:lang w:eastAsia="it-IT"/>
        </w:rPr>
        <w:t>Priorità</w:t>
      </w:r>
      <w:r w:rsidRPr="001772A8">
        <w:rPr>
          <w:rFonts w:ascii="Times New Roman" w:hAnsi="Times New Roman"/>
          <w:b/>
          <w:sz w:val="24"/>
          <w:szCs w:val="24"/>
        </w:rPr>
        <w:t xml:space="preserve"> “</w:t>
      </w:r>
      <w:r w:rsidRPr="001772A8">
        <w:rPr>
          <w:rFonts w:ascii="Times New Roman" w:hAnsi="Times New Roman"/>
          <w:b/>
          <w:bCs/>
          <w:sz w:val="24"/>
          <w:szCs w:val="24"/>
        </w:rPr>
        <w:t xml:space="preserve">UNO SPAZIO </w:t>
      </w:r>
      <w:proofErr w:type="spellStart"/>
      <w:r w:rsidRPr="001772A8">
        <w:rPr>
          <w:rFonts w:ascii="Times New Roman" w:hAnsi="Times New Roman"/>
          <w:b/>
          <w:bCs/>
          <w:sz w:val="24"/>
          <w:szCs w:val="24"/>
        </w:rPr>
        <w:t>DI</w:t>
      </w:r>
      <w:proofErr w:type="spellEnd"/>
      <w:r w:rsidRPr="001772A8">
        <w:rPr>
          <w:rFonts w:ascii="Times New Roman" w:hAnsi="Times New Roman"/>
          <w:b/>
          <w:bCs/>
          <w:sz w:val="24"/>
          <w:szCs w:val="24"/>
        </w:rPr>
        <w:t xml:space="preserve"> GIUSTIZIA E </w:t>
      </w:r>
      <w:proofErr w:type="spellStart"/>
      <w:r w:rsidRPr="001772A8">
        <w:rPr>
          <w:rFonts w:ascii="Times New Roman" w:hAnsi="Times New Roman"/>
          <w:b/>
          <w:bCs/>
          <w:sz w:val="24"/>
          <w:szCs w:val="24"/>
        </w:rPr>
        <w:t>DI</w:t>
      </w:r>
      <w:proofErr w:type="spellEnd"/>
      <w:r w:rsidRPr="001772A8">
        <w:rPr>
          <w:rFonts w:ascii="Times New Roman" w:hAnsi="Times New Roman"/>
          <w:b/>
          <w:bCs/>
          <w:sz w:val="24"/>
          <w:szCs w:val="24"/>
        </w:rPr>
        <w:t xml:space="preserve"> DIRITTI FONDAMENTALI BASATO SULLA FIDUCIA RECIPROCA”</w:t>
      </w:r>
    </w:p>
    <w:p w:rsidR="0077318B" w:rsidRPr="001772A8" w:rsidRDefault="00C81F9A" w:rsidP="0077318B">
      <w:pPr>
        <w:spacing w:line="360" w:lineRule="auto"/>
        <w:jc w:val="both"/>
        <w:rPr>
          <w:rFonts w:ascii="Times New Roman" w:eastAsia="Calibri" w:hAnsi="Times New Roman" w:cs="Times New Roman"/>
          <w:b/>
          <w:sz w:val="24"/>
          <w:szCs w:val="24"/>
        </w:rPr>
      </w:pPr>
      <w:r w:rsidRPr="001772A8">
        <w:rPr>
          <w:rFonts w:ascii="Times New Roman" w:eastAsia="Calibri" w:hAnsi="Times New Roman" w:cs="Times New Roman"/>
          <w:b/>
          <w:sz w:val="24"/>
          <w:szCs w:val="24"/>
        </w:rPr>
        <w:lastRenderedPageBreak/>
        <w:t>premesso che</w:t>
      </w:r>
      <w:r w:rsidR="00690B74" w:rsidRPr="001772A8">
        <w:rPr>
          <w:rFonts w:ascii="Times New Roman" w:eastAsia="Calibri" w:hAnsi="Times New Roman" w:cs="Times New Roman"/>
          <w:b/>
          <w:sz w:val="24"/>
          <w:szCs w:val="24"/>
        </w:rPr>
        <w:t>:</w:t>
      </w:r>
      <w:r w:rsidRPr="001772A8">
        <w:rPr>
          <w:rFonts w:ascii="Times New Roman" w:eastAsia="Calibri" w:hAnsi="Times New Roman" w:cs="Times New Roman"/>
          <w:b/>
          <w:sz w:val="24"/>
          <w:szCs w:val="24"/>
        </w:rPr>
        <w:t xml:space="preserve"> </w:t>
      </w:r>
    </w:p>
    <w:p w:rsidR="00D901DE" w:rsidRPr="001772A8" w:rsidRDefault="00D901DE" w:rsidP="00EB303A">
      <w:pPr>
        <w:pStyle w:val="Paragrafoelenco"/>
        <w:numPr>
          <w:ilvl w:val="0"/>
          <w:numId w:val="37"/>
        </w:numPr>
        <w:spacing w:line="360" w:lineRule="auto"/>
        <w:ind w:left="714" w:hanging="357"/>
        <w:jc w:val="both"/>
        <w:rPr>
          <w:rFonts w:ascii="Times New Roman" w:hAnsi="Times New Roman"/>
          <w:b/>
          <w:sz w:val="24"/>
          <w:szCs w:val="24"/>
        </w:rPr>
      </w:pPr>
      <w:r w:rsidRPr="001772A8">
        <w:rPr>
          <w:rFonts w:ascii="Times New Roman" w:hAnsi="Times New Roman"/>
          <w:sz w:val="24"/>
          <w:szCs w:val="24"/>
        </w:rPr>
        <w:t>la Commissione europea</w:t>
      </w:r>
      <w:r w:rsidR="00C81F9A" w:rsidRPr="001772A8">
        <w:rPr>
          <w:rFonts w:ascii="Times New Roman" w:hAnsi="Times New Roman"/>
          <w:sz w:val="24"/>
          <w:szCs w:val="24"/>
        </w:rPr>
        <w:t xml:space="preserve"> con la priorità “Uno spazio di giustizia e di diritti fondamentali basato sulla reciproca fiducia”</w:t>
      </w:r>
      <w:r w:rsidRPr="001772A8">
        <w:rPr>
          <w:rFonts w:ascii="Times New Roman" w:hAnsi="Times New Roman"/>
          <w:sz w:val="24"/>
          <w:szCs w:val="24"/>
        </w:rPr>
        <w:t xml:space="preserve"> prevede il rafforzamento della sicurezza con particolare attenzione alle frontiere esterne e considerando che</w:t>
      </w:r>
      <w:r w:rsidR="00AC2334" w:rsidRPr="001772A8">
        <w:rPr>
          <w:rFonts w:ascii="Times New Roman" w:hAnsi="Times New Roman"/>
          <w:sz w:val="24"/>
          <w:szCs w:val="24"/>
        </w:rPr>
        <w:t xml:space="preserve"> la Commissione europea conferma</w:t>
      </w:r>
      <w:r w:rsidRPr="001772A8">
        <w:rPr>
          <w:rFonts w:ascii="Times New Roman" w:hAnsi="Times New Roman"/>
          <w:sz w:val="24"/>
          <w:szCs w:val="24"/>
        </w:rPr>
        <w:t xml:space="preserve"> la necessità di un approccio globale alla migrazione</w:t>
      </w:r>
      <w:r w:rsidR="00431E74" w:rsidRPr="001772A8">
        <w:rPr>
          <w:rFonts w:ascii="Times New Roman" w:hAnsi="Times New Roman"/>
          <w:sz w:val="24"/>
          <w:szCs w:val="24"/>
        </w:rPr>
        <w:t>;</w:t>
      </w:r>
    </w:p>
    <w:p w:rsidR="0077318B" w:rsidRPr="001772A8" w:rsidRDefault="0077318B" w:rsidP="0077318B">
      <w:pPr>
        <w:pStyle w:val="full-text"/>
        <w:shd w:val="clear" w:color="auto" w:fill="FFFFFF"/>
        <w:spacing w:before="240" w:beforeAutospacing="0" w:after="240" w:afterAutospacing="0" w:line="384" w:lineRule="atLeast"/>
        <w:ind w:right="153"/>
        <w:jc w:val="both"/>
      </w:pPr>
      <w:r w:rsidRPr="001772A8">
        <w:rPr>
          <w:b/>
        </w:rPr>
        <w:t xml:space="preserve">ciò premesso, </w:t>
      </w:r>
      <w:r w:rsidR="0050669B" w:rsidRPr="001772A8">
        <w:rPr>
          <w:b/>
        </w:rPr>
        <w:t>impegna la Giunta regionale:</w:t>
      </w:r>
      <w:r w:rsidR="0050669B" w:rsidRPr="001772A8">
        <w:t xml:space="preserve"> </w:t>
      </w:r>
    </w:p>
    <w:p w:rsidR="0077318B" w:rsidRPr="001772A8" w:rsidRDefault="00D901DE" w:rsidP="00EB303A">
      <w:pPr>
        <w:pStyle w:val="full-text"/>
        <w:numPr>
          <w:ilvl w:val="0"/>
          <w:numId w:val="37"/>
        </w:numPr>
        <w:shd w:val="clear" w:color="auto" w:fill="FFFFFF"/>
        <w:spacing w:before="240" w:beforeAutospacing="0" w:after="240" w:afterAutospacing="0" w:line="384" w:lineRule="atLeast"/>
        <w:ind w:left="714" w:hanging="357"/>
        <w:jc w:val="both"/>
      </w:pPr>
      <w:r w:rsidRPr="001772A8">
        <w:t xml:space="preserve">ad un ulteriore rafforzamento delle politiche sulla sicurezza, promosse attraverso azioni trasversali, anche in collaborazione con gli Enti Locali; </w:t>
      </w:r>
    </w:p>
    <w:p w:rsidR="0077318B" w:rsidRPr="001772A8" w:rsidRDefault="00D901DE" w:rsidP="00EB303A">
      <w:pPr>
        <w:pStyle w:val="full-text"/>
        <w:numPr>
          <w:ilvl w:val="0"/>
          <w:numId w:val="37"/>
        </w:numPr>
        <w:shd w:val="clear" w:color="auto" w:fill="FFFFFF"/>
        <w:spacing w:before="240" w:beforeAutospacing="0" w:after="240" w:afterAutospacing="0" w:line="384" w:lineRule="atLeast"/>
        <w:ind w:left="714" w:hanging="357"/>
        <w:jc w:val="both"/>
      </w:pPr>
      <w:r w:rsidRPr="001772A8">
        <w:t>a dare una piena attuazione alle politiche regionali sia di ordine economico, sia con riferimento ad attività di informazione, formazione e ricerca allo scopo di prevenire i fenomeni di radicalizzazione violenta;</w:t>
      </w:r>
    </w:p>
    <w:p w:rsidR="0077318B" w:rsidRPr="001772A8" w:rsidRDefault="00D901DE" w:rsidP="00EB303A">
      <w:pPr>
        <w:pStyle w:val="full-text"/>
        <w:numPr>
          <w:ilvl w:val="0"/>
          <w:numId w:val="37"/>
        </w:numPr>
        <w:shd w:val="clear" w:color="auto" w:fill="FFFFFF"/>
        <w:spacing w:before="240" w:beforeAutospacing="0" w:after="240" w:afterAutospacing="0" w:line="384" w:lineRule="atLeast"/>
        <w:ind w:left="714" w:hanging="357"/>
        <w:jc w:val="both"/>
      </w:pPr>
      <w:r w:rsidRPr="001772A8">
        <w:t xml:space="preserve">al proseguimento e consolidamento della collaborazione con l’Ufficio scolastico regionale per diffondere l’educazione alla legalità nelle scuole con l’obiettivo di prevenire e contrastare la criminalità organizzata nelle sue varie forme; </w:t>
      </w:r>
    </w:p>
    <w:p w:rsidR="0077318B" w:rsidRPr="001772A8" w:rsidRDefault="00D901DE" w:rsidP="00EB303A">
      <w:pPr>
        <w:pStyle w:val="full-text"/>
        <w:numPr>
          <w:ilvl w:val="0"/>
          <w:numId w:val="37"/>
        </w:numPr>
        <w:shd w:val="clear" w:color="auto" w:fill="FFFFFF"/>
        <w:spacing w:before="240" w:beforeAutospacing="0" w:after="240" w:afterAutospacing="0" w:line="384" w:lineRule="atLeast"/>
        <w:ind w:left="714" w:hanging="357"/>
        <w:jc w:val="both"/>
      </w:pPr>
      <w:r w:rsidRPr="001772A8">
        <w:t>a sviluppare intese con gli enti locali affinché possano stipulare il più elevato numero possibile di convenzioni in materia di sicurezza urbana, favorendo l’attivazione di progetti propedeutici alla vigilanza civica, alla cooperazione tra centrali operative</w:t>
      </w:r>
      <w:r w:rsidR="00DC4087" w:rsidRPr="001772A8">
        <w:t xml:space="preserve"> e alla riqualificazione urbana;</w:t>
      </w:r>
    </w:p>
    <w:p w:rsidR="00DC4087" w:rsidRPr="001772A8" w:rsidRDefault="00727AFA" w:rsidP="00EB303A">
      <w:pPr>
        <w:pStyle w:val="full-text"/>
        <w:numPr>
          <w:ilvl w:val="0"/>
          <w:numId w:val="37"/>
        </w:numPr>
        <w:shd w:val="clear" w:color="auto" w:fill="FFFFFF"/>
        <w:spacing w:before="240" w:beforeAutospacing="0" w:after="240" w:afterAutospacing="0" w:line="384" w:lineRule="atLeast"/>
        <w:ind w:right="153"/>
        <w:jc w:val="both"/>
      </w:pPr>
      <w:r w:rsidRPr="001772A8">
        <w:t>ad intervenire in tutte le sedi istituzion</w:t>
      </w:r>
      <w:r w:rsidR="00DC4087" w:rsidRPr="001772A8">
        <w:t>ali statali ed europee affinché:</w:t>
      </w:r>
    </w:p>
    <w:p w:rsidR="00DC4087" w:rsidRPr="001772A8" w:rsidRDefault="00DC4087" w:rsidP="00EB303A">
      <w:pPr>
        <w:pStyle w:val="Paragrafoelenco"/>
        <w:numPr>
          <w:ilvl w:val="0"/>
          <w:numId w:val="38"/>
        </w:numPr>
        <w:spacing w:after="0" w:line="360" w:lineRule="auto"/>
        <w:ind w:left="1066" w:hanging="357"/>
        <w:contextualSpacing w:val="0"/>
        <w:jc w:val="both"/>
        <w:rPr>
          <w:rFonts w:ascii="Times New Roman" w:hAnsi="Times New Roman"/>
          <w:sz w:val="24"/>
          <w:szCs w:val="24"/>
        </w:rPr>
      </w:pPr>
      <w:r w:rsidRPr="001772A8">
        <w:rPr>
          <w:rFonts w:ascii="Times New Roman" w:hAnsi="Times New Roman"/>
          <w:sz w:val="24"/>
          <w:szCs w:val="24"/>
        </w:rPr>
        <w:t>si rafforzi e consolidi la cooperazione fra Stati membri per garantire politiche omogenee e programmi di sicurezza a tutela dei diritti fondamentali, intesa come chiave per bilanciare le azioni di repressione di comportamenti devianti e le azioni di promozione della dignità umana;</w:t>
      </w:r>
    </w:p>
    <w:p w:rsidR="00DC4087" w:rsidRPr="001772A8" w:rsidRDefault="00DC4087" w:rsidP="00EB303A">
      <w:pPr>
        <w:pStyle w:val="Paragrafoelenco"/>
        <w:numPr>
          <w:ilvl w:val="0"/>
          <w:numId w:val="38"/>
        </w:numPr>
        <w:spacing w:before="240" w:line="360" w:lineRule="auto"/>
        <w:ind w:left="1066" w:hanging="357"/>
        <w:jc w:val="both"/>
        <w:rPr>
          <w:rFonts w:ascii="Times New Roman" w:hAnsi="Times New Roman"/>
          <w:sz w:val="24"/>
          <w:szCs w:val="24"/>
        </w:rPr>
      </w:pPr>
      <w:r w:rsidRPr="001772A8">
        <w:rPr>
          <w:rFonts w:ascii="Times New Roman" w:hAnsi="Times New Roman"/>
          <w:sz w:val="24"/>
          <w:szCs w:val="24"/>
        </w:rPr>
        <w:t xml:space="preserve">vengano implementati gli interventi e i programmi di inclusione sociale, al fine di contrastare possibili </w:t>
      </w:r>
      <w:proofErr w:type="spellStart"/>
      <w:r w:rsidRPr="001772A8">
        <w:rPr>
          <w:rFonts w:ascii="Times New Roman" w:hAnsi="Times New Roman"/>
          <w:sz w:val="24"/>
          <w:szCs w:val="24"/>
        </w:rPr>
        <w:t>radicalizzazioni</w:t>
      </w:r>
      <w:proofErr w:type="spellEnd"/>
      <w:r w:rsidRPr="001772A8">
        <w:rPr>
          <w:rFonts w:ascii="Times New Roman" w:hAnsi="Times New Roman"/>
          <w:sz w:val="24"/>
          <w:szCs w:val="24"/>
        </w:rPr>
        <w:t xml:space="preserve"> culturali e fenomeni di violenza anche attraverso la valorizzazione della figura del mediatore culturale;</w:t>
      </w:r>
    </w:p>
    <w:p w:rsidR="00DC4087" w:rsidRPr="001772A8" w:rsidRDefault="00DC4087" w:rsidP="00EB303A">
      <w:pPr>
        <w:pStyle w:val="Paragrafoelenco"/>
        <w:numPr>
          <w:ilvl w:val="0"/>
          <w:numId w:val="38"/>
        </w:numPr>
        <w:spacing w:before="240" w:line="360" w:lineRule="auto"/>
        <w:ind w:left="1066" w:hanging="357"/>
        <w:jc w:val="both"/>
        <w:rPr>
          <w:rFonts w:ascii="Times New Roman" w:hAnsi="Times New Roman"/>
          <w:sz w:val="24"/>
          <w:szCs w:val="24"/>
        </w:rPr>
      </w:pPr>
      <w:r w:rsidRPr="001772A8">
        <w:rPr>
          <w:rFonts w:ascii="Times New Roman" w:hAnsi="Times New Roman"/>
          <w:sz w:val="24"/>
          <w:szCs w:val="24"/>
        </w:rPr>
        <w:t>venga prestata particolare attenzione all’uso delle nuove tecnologie dell’informazione e comunicazione per evitarne l’uso illegale e contrastare il mercato del traffico illecito soprattutto per le categorie più vulnerabili;</w:t>
      </w:r>
    </w:p>
    <w:p w:rsidR="00DC4087" w:rsidRDefault="00DC4087" w:rsidP="00EB303A">
      <w:pPr>
        <w:pStyle w:val="Paragrafoelenco"/>
        <w:numPr>
          <w:ilvl w:val="0"/>
          <w:numId w:val="38"/>
        </w:numPr>
        <w:spacing w:before="240" w:line="360" w:lineRule="auto"/>
        <w:ind w:left="1066" w:hanging="357"/>
        <w:jc w:val="both"/>
        <w:rPr>
          <w:rFonts w:ascii="Times New Roman" w:hAnsi="Times New Roman"/>
          <w:sz w:val="24"/>
          <w:szCs w:val="24"/>
        </w:rPr>
      </w:pPr>
      <w:r w:rsidRPr="001772A8">
        <w:rPr>
          <w:rFonts w:ascii="Times New Roman" w:hAnsi="Times New Roman"/>
          <w:sz w:val="24"/>
          <w:szCs w:val="24"/>
        </w:rPr>
        <w:lastRenderedPageBreak/>
        <w:t>venga applicata con efficacia la Convenzione di Strasburgo del 21 marzo 1983 in merito al trasferimento delle persone condannate, favorendo l’esecuzione della pena nei rispettivi Paesi d’origine, anche mediante la promozione di accordi bilaterali.</w:t>
      </w:r>
    </w:p>
    <w:p w:rsidR="00506315" w:rsidRPr="001772A8" w:rsidRDefault="00506315" w:rsidP="00506315">
      <w:pPr>
        <w:pStyle w:val="Paragrafoelenco"/>
        <w:spacing w:before="240" w:line="360" w:lineRule="auto"/>
        <w:ind w:left="1068"/>
        <w:jc w:val="both"/>
        <w:rPr>
          <w:rFonts w:ascii="Times New Roman" w:hAnsi="Times New Roman"/>
          <w:sz w:val="24"/>
          <w:szCs w:val="24"/>
        </w:rPr>
      </w:pPr>
    </w:p>
    <w:p w:rsidR="009F3675" w:rsidRPr="001772A8" w:rsidRDefault="000B63B2" w:rsidP="00EB303A">
      <w:pPr>
        <w:pStyle w:val="Paragrafoelenco"/>
        <w:numPr>
          <w:ilvl w:val="0"/>
          <w:numId w:val="7"/>
        </w:numPr>
        <w:spacing w:before="240" w:line="360" w:lineRule="auto"/>
        <w:jc w:val="both"/>
        <w:rPr>
          <w:rFonts w:ascii="Times New Roman" w:hAnsi="Times New Roman"/>
          <w:b/>
          <w:sz w:val="24"/>
          <w:szCs w:val="24"/>
        </w:rPr>
      </w:pPr>
      <w:r w:rsidRPr="001772A8">
        <w:rPr>
          <w:rFonts w:ascii="Times New Roman" w:hAnsi="Times New Roman"/>
          <w:b/>
          <w:sz w:val="24"/>
          <w:szCs w:val="24"/>
          <w:lang w:eastAsia="it-IT"/>
        </w:rPr>
        <w:t>Priorità</w:t>
      </w:r>
      <w:r w:rsidRPr="001772A8">
        <w:rPr>
          <w:rFonts w:ascii="Times New Roman" w:hAnsi="Times New Roman"/>
          <w:b/>
          <w:sz w:val="24"/>
          <w:szCs w:val="24"/>
        </w:rPr>
        <w:t xml:space="preserve"> “VERSO UNA NUOVA POLITICA DELLA MIGRAZIONE”</w:t>
      </w:r>
    </w:p>
    <w:p w:rsidR="0077318B" w:rsidRPr="001772A8" w:rsidRDefault="00DC4087" w:rsidP="0077318B">
      <w:pPr>
        <w:spacing w:line="360" w:lineRule="auto"/>
        <w:jc w:val="both"/>
        <w:rPr>
          <w:rFonts w:ascii="Times New Roman" w:eastAsia="Calibri" w:hAnsi="Times New Roman" w:cs="Times New Roman"/>
          <w:b/>
          <w:sz w:val="24"/>
          <w:szCs w:val="24"/>
        </w:rPr>
      </w:pPr>
      <w:r w:rsidRPr="001772A8">
        <w:rPr>
          <w:rFonts w:ascii="Times New Roman" w:eastAsia="Calibri" w:hAnsi="Times New Roman" w:cs="Times New Roman"/>
          <w:b/>
          <w:sz w:val="24"/>
          <w:szCs w:val="24"/>
        </w:rPr>
        <w:t>premesso che</w:t>
      </w:r>
      <w:r w:rsidR="00690B74" w:rsidRPr="001772A8">
        <w:rPr>
          <w:rFonts w:ascii="Times New Roman" w:eastAsia="Calibri" w:hAnsi="Times New Roman" w:cs="Times New Roman"/>
          <w:b/>
          <w:sz w:val="24"/>
          <w:szCs w:val="24"/>
        </w:rPr>
        <w:t>:</w:t>
      </w:r>
    </w:p>
    <w:p w:rsidR="00727AFA" w:rsidRPr="001772A8" w:rsidRDefault="00727AFA" w:rsidP="00EB303A">
      <w:pPr>
        <w:pStyle w:val="Paragrafoelenco"/>
        <w:numPr>
          <w:ilvl w:val="0"/>
          <w:numId w:val="39"/>
        </w:numPr>
        <w:spacing w:line="360" w:lineRule="auto"/>
        <w:ind w:left="714" w:hanging="357"/>
        <w:jc w:val="both"/>
        <w:rPr>
          <w:rFonts w:ascii="Times New Roman" w:hAnsi="Times New Roman"/>
          <w:b/>
          <w:sz w:val="24"/>
          <w:szCs w:val="24"/>
        </w:rPr>
      </w:pPr>
      <w:r w:rsidRPr="001772A8">
        <w:rPr>
          <w:rFonts w:ascii="Times New Roman" w:hAnsi="Times New Roman"/>
          <w:sz w:val="24"/>
          <w:szCs w:val="24"/>
        </w:rPr>
        <w:t>elemento centrale della politica comune sulla gestione dell’immigrazione è l’armonizzazione del trattamento delle domande di e per il rilascio dei visti, con l’obiettivo di facilitare i viaggi legittimi e combattere l’immigrazione irregolare, nonché accrescere la traspar</w:t>
      </w:r>
      <w:r w:rsidR="00431E74" w:rsidRPr="001772A8">
        <w:rPr>
          <w:rFonts w:ascii="Times New Roman" w:hAnsi="Times New Roman"/>
          <w:sz w:val="24"/>
          <w:szCs w:val="24"/>
        </w:rPr>
        <w:t>enza e la certezza del diritto;</w:t>
      </w:r>
    </w:p>
    <w:p w:rsidR="009975DA" w:rsidRPr="001772A8" w:rsidRDefault="0077318B" w:rsidP="009975DA">
      <w:pPr>
        <w:pStyle w:val="full-text"/>
        <w:shd w:val="clear" w:color="auto" w:fill="FFFFFF"/>
        <w:spacing w:before="240" w:beforeAutospacing="0" w:after="240" w:afterAutospacing="0" w:line="384" w:lineRule="atLeast"/>
        <w:ind w:right="153"/>
        <w:jc w:val="both"/>
      </w:pPr>
      <w:r w:rsidRPr="001772A8">
        <w:rPr>
          <w:b/>
        </w:rPr>
        <w:t xml:space="preserve">ciò premesso, </w:t>
      </w:r>
      <w:r w:rsidR="00DC4087" w:rsidRPr="001772A8">
        <w:rPr>
          <w:b/>
        </w:rPr>
        <w:t>impegna la Giunta regionale a sostenere:</w:t>
      </w:r>
      <w:r w:rsidR="00DC4087" w:rsidRPr="001772A8">
        <w:t xml:space="preserve"> </w:t>
      </w:r>
    </w:p>
    <w:p w:rsidR="00727AFA" w:rsidRPr="001772A8" w:rsidRDefault="00727AFA" w:rsidP="00EB303A">
      <w:pPr>
        <w:pStyle w:val="full-text"/>
        <w:numPr>
          <w:ilvl w:val="0"/>
          <w:numId w:val="40"/>
        </w:numPr>
        <w:shd w:val="clear" w:color="auto" w:fill="FFFFFF"/>
        <w:spacing w:before="240" w:beforeAutospacing="0" w:after="240" w:afterAutospacing="0" w:line="384" w:lineRule="atLeast"/>
        <w:ind w:left="714" w:right="-1" w:hanging="357"/>
        <w:jc w:val="both"/>
      </w:pPr>
      <w:r w:rsidRPr="001772A8">
        <w:t>il Governo centrale nelle iniziative che attuerà per la gestione dei flussi migratori e il contenimento e il contrasto del fenomeno dell’immigrazione clandestina;</w:t>
      </w:r>
    </w:p>
    <w:p w:rsidR="00727AFA" w:rsidRPr="001772A8" w:rsidRDefault="00727AFA" w:rsidP="00EB303A">
      <w:pPr>
        <w:pStyle w:val="Paragrafoelenco"/>
        <w:numPr>
          <w:ilvl w:val="0"/>
          <w:numId w:val="40"/>
        </w:numPr>
        <w:spacing w:line="360" w:lineRule="auto"/>
        <w:ind w:left="714" w:right="-1" w:hanging="357"/>
        <w:jc w:val="both"/>
        <w:rPr>
          <w:rFonts w:ascii="Times New Roman" w:hAnsi="Times New Roman"/>
          <w:sz w:val="24"/>
          <w:szCs w:val="24"/>
        </w:rPr>
      </w:pPr>
      <w:r w:rsidRPr="001772A8">
        <w:rPr>
          <w:rFonts w:ascii="Times New Roman" w:hAnsi="Times New Roman"/>
          <w:sz w:val="24"/>
          <w:szCs w:val="24"/>
        </w:rPr>
        <w:t xml:space="preserve">presso il Governo centrale il progetto della realizzazione di una unione di sicurezza trasversale tra i Paesi europei, con l’introduzione di sistemi omogenei per l’identificazione dei soggetti a rischio (ad es. </w:t>
      </w:r>
      <w:proofErr w:type="spellStart"/>
      <w:r w:rsidRPr="001772A8">
        <w:rPr>
          <w:rFonts w:ascii="Times New Roman" w:hAnsi="Times New Roman"/>
          <w:sz w:val="24"/>
          <w:szCs w:val="24"/>
        </w:rPr>
        <w:t>Eurodac</w:t>
      </w:r>
      <w:proofErr w:type="spellEnd"/>
      <w:r w:rsidRPr="001772A8">
        <w:rPr>
          <w:rFonts w:ascii="Times New Roman" w:hAnsi="Times New Roman"/>
          <w:sz w:val="24"/>
          <w:szCs w:val="24"/>
        </w:rPr>
        <w:t>) e per la condivisione delle informazioni processuali ed anche relativamente alle operazioni di polizia a questo propedeutiche;</w:t>
      </w:r>
    </w:p>
    <w:p w:rsidR="00727AFA" w:rsidRDefault="00727AFA" w:rsidP="00EB303A">
      <w:pPr>
        <w:pStyle w:val="Paragrafoelenco"/>
        <w:numPr>
          <w:ilvl w:val="0"/>
          <w:numId w:val="40"/>
        </w:numPr>
        <w:spacing w:line="360" w:lineRule="auto"/>
        <w:ind w:left="714" w:right="-1" w:hanging="357"/>
        <w:jc w:val="both"/>
        <w:rPr>
          <w:rFonts w:ascii="Times New Roman" w:hAnsi="Times New Roman"/>
          <w:sz w:val="24"/>
          <w:szCs w:val="24"/>
        </w:rPr>
      </w:pPr>
      <w:r w:rsidRPr="001772A8">
        <w:rPr>
          <w:rFonts w:ascii="Times New Roman" w:hAnsi="Times New Roman"/>
          <w:sz w:val="24"/>
          <w:szCs w:val="24"/>
        </w:rPr>
        <w:t>l’opera del Governo centrale con tutti i mezzi necessari nelle operazioni di sicurezza legate al passaggio di persone e merci provenienti da territori stranieri, sia a sostegno di una politica di migrazione controllata, sia a protezione dei confini nazionali”.Il rispetto dello Stato di diritto, uno dei valori dell'Unione, è essenziale per la democrazia e il rispetto dei diritti fondamentali. Esso costituisce  una garanzia fondamentale per il funzionamento dell'Unione europea, come  mercato interno e spazio in cui le normative sono applicate in modo uniforme.</w:t>
      </w:r>
    </w:p>
    <w:p w:rsidR="00242349" w:rsidRPr="00242349" w:rsidRDefault="00242349" w:rsidP="00242349">
      <w:pPr>
        <w:spacing w:line="360" w:lineRule="auto"/>
        <w:ind w:left="357" w:right="-1"/>
        <w:jc w:val="both"/>
        <w:rPr>
          <w:rFonts w:ascii="Times New Roman" w:hAnsi="Times New Roman"/>
          <w:sz w:val="24"/>
          <w:szCs w:val="24"/>
        </w:rPr>
      </w:pPr>
    </w:p>
    <w:p w:rsidR="001F44D7" w:rsidRPr="001F44D7" w:rsidRDefault="001F44D7" w:rsidP="00EB303A">
      <w:pPr>
        <w:pStyle w:val="Paragrafoelenco"/>
        <w:numPr>
          <w:ilvl w:val="0"/>
          <w:numId w:val="7"/>
        </w:numPr>
        <w:spacing w:before="240" w:line="360" w:lineRule="auto"/>
        <w:jc w:val="both"/>
        <w:rPr>
          <w:rFonts w:ascii="Times New Roman" w:hAnsi="Times New Roman"/>
          <w:b/>
          <w:sz w:val="24"/>
          <w:szCs w:val="24"/>
          <w:lang w:eastAsia="it-IT"/>
        </w:rPr>
      </w:pPr>
      <w:r w:rsidRPr="001F44D7">
        <w:rPr>
          <w:rFonts w:ascii="Times New Roman" w:hAnsi="Times New Roman"/>
          <w:b/>
          <w:sz w:val="24"/>
          <w:szCs w:val="24"/>
          <w:lang w:eastAsia="it-IT"/>
        </w:rPr>
        <w:t>PER QUANTO RIGUARDA LA VALUTAZIONE DELLE POLITICHE FINANZIATE CON l FONDI</w:t>
      </w:r>
      <w:r>
        <w:rPr>
          <w:rFonts w:ascii="Times New Roman" w:hAnsi="Times New Roman"/>
          <w:b/>
          <w:sz w:val="24"/>
          <w:szCs w:val="24"/>
          <w:lang w:eastAsia="it-IT"/>
        </w:rPr>
        <w:t xml:space="preserve"> </w:t>
      </w:r>
      <w:r w:rsidRPr="001F44D7">
        <w:rPr>
          <w:rFonts w:ascii="Times New Roman" w:hAnsi="Times New Roman"/>
          <w:b/>
          <w:sz w:val="24"/>
          <w:szCs w:val="24"/>
          <w:lang w:eastAsia="it-IT"/>
        </w:rPr>
        <w:t>SIE</w:t>
      </w:r>
    </w:p>
    <w:p w:rsidR="001F44D7" w:rsidRPr="001F44D7" w:rsidRDefault="001F44D7" w:rsidP="001F44D7">
      <w:pPr>
        <w:pStyle w:val="full-text"/>
        <w:shd w:val="clear" w:color="auto" w:fill="FFFFFF"/>
        <w:spacing w:before="240" w:beforeAutospacing="0" w:after="240" w:afterAutospacing="0" w:line="384" w:lineRule="atLeast"/>
        <w:ind w:right="153"/>
        <w:jc w:val="both"/>
        <w:rPr>
          <w:b/>
        </w:rPr>
      </w:pPr>
      <w:r w:rsidRPr="001F44D7">
        <w:rPr>
          <w:b/>
        </w:rPr>
        <w:t>premesso che:</w:t>
      </w:r>
    </w:p>
    <w:p w:rsidR="001F44D7" w:rsidRPr="001F44D7" w:rsidRDefault="001F44D7" w:rsidP="00EB303A">
      <w:pPr>
        <w:pStyle w:val="Paragrafoelenco"/>
        <w:numPr>
          <w:ilvl w:val="0"/>
          <w:numId w:val="40"/>
        </w:numPr>
        <w:spacing w:line="360" w:lineRule="auto"/>
        <w:ind w:left="714" w:right="-1" w:hanging="357"/>
        <w:jc w:val="both"/>
        <w:rPr>
          <w:rFonts w:ascii="Times New Roman" w:hAnsi="Times New Roman"/>
          <w:sz w:val="24"/>
          <w:szCs w:val="24"/>
        </w:rPr>
      </w:pPr>
      <w:r w:rsidRPr="001F44D7">
        <w:rPr>
          <w:rFonts w:ascii="Times New Roman" w:hAnsi="Times New Roman"/>
          <w:sz w:val="24"/>
          <w:szCs w:val="24"/>
        </w:rPr>
        <w:lastRenderedPageBreak/>
        <w:t>nell'ambito della funzione consiliare di controllo dell'attuazione delle leggi e valutazione degli effetti delle politiche regionali, il Comitato Paritetico di Controllo e Valutazione (CPCV) esamina le relazioni con le quali la Giunta regionale risponde ad obblighi informativi nei confronti del Consiglio previsti da leggi regionali;</w:t>
      </w:r>
    </w:p>
    <w:p w:rsidR="001F44D7" w:rsidRPr="001F44D7" w:rsidRDefault="001F44D7" w:rsidP="00EB303A">
      <w:pPr>
        <w:pStyle w:val="Paragrafoelenco"/>
        <w:numPr>
          <w:ilvl w:val="0"/>
          <w:numId w:val="40"/>
        </w:numPr>
        <w:spacing w:line="360" w:lineRule="auto"/>
        <w:ind w:left="714" w:right="-1" w:hanging="357"/>
        <w:jc w:val="both"/>
        <w:rPr>
          <w:rFonts w:ascii="Times New Roman" w:hAnsi="Times New Roman"/>
          <w:sz w:val="24"/>
          <w:szCs w:val="24"/>
        </w:rPr>
      </w:pPr>
      <w:r w:rsidRPr="001F44D7">
        <w:rPr>
          <w:rFonts w:ascii="Times New Roman" w:hAnsi="Times New Roman"/>
          <w:sz w:val="24"/>
          <w:szCs w:val="24"/>
        </w:rPr>
        <w:t>nel predetto ambito il CPCV nelle sedute del 7 e del 14 marzo 2019 ha esaminato il Rapporto intermedio di valutazione POR FESR 2014-2020- maggio 2018 (Relazione n. 21 del 8/11/20 18) e sul Rapporto annuale di valutazione POR FSE 2014-2020 - aprile 2018 (Relazione n. 26 del 28/12/20 18);</w:t>
      </w:r>
    </w:p>
    <w:p w:rsidR="001F44D7" w:rsidRPr="001F44D7" w:rsidRDefault="001F44D7" w:rsidP="00EB303A">
      <w:pPr>
        <w:pStyle w:val="Paragrafoelenco"/>
        <w:numPr>
          <w:ilvl w:val="0"/>
          <w:numId w:val="40"/>
        </w:numPr>
        <w:spacing w:line="360" w:lineRule="auto"/>
        <w:ind w:left="714" w:right="-1" w:hanging="357"/>
        <w:jc w:val="both"/>
        <w:rPr>
          <w:rFonts w:ascii="Times New Roman" w:hAnsi="Times New Roman"/>
          <w:sz w:val="24"/>
          <w:szCs w:val="24"/>
        </w:rPr>
      </w:pPr>
      <w:r w:rsidRPr="001F44D7">
        <w:rPr>
          <w:rFonts w:ascii="Times New Roman" w:hAnsi="Times New Roman"/>
          <w:sz w:val="24"/>
          <w:szCs w:val="24"/>
        </w:rPr>
        <w:t xml:space="preserve">nei predetti Rapporti il valutatore indipendente - </w:t>
      </w:r>
      <w:proofErr w:type="spellStart"/>
      <w:r w:rsidRPr="001F44D7">
        <w:rPr>
          <w:rFonts w:ascii="Times New Roman" w:hAnsi="Times New Roman"/>
          <w:sz w:val="24"/>
          <w:szCs w:val="24"/>
        </w:rPr>
        <w:t>prevta</w:t>
      </w:r>
      <w:proofErr w:type="spellEnd"/>
      <w:r w:rsidRPr="001F44D7">
        <w:rPr>
          <w:rFonts w:ascii="Times New Roman" w:hAnsi="Times New Roman"/>
          <w:sz w:val="24"/>
          <w:szCs w:val="24"/>
        </w:rPr>
        <w:t xml:space="preserve"> descrizione dello stato di avanzamento dell' attuazione dei POR al 31 dicembre 2017- rileva, tra l' altro:</w:t>
      </w:r>
    </w:p>
    <w:p w:rsidR="001F44D7" w:rsidRPr="001F44D7" w:rsidRDefault="001F44D7" w:rsidP="00EB303A">
      <w:pPr>
        <w:pStyle w:val="Paragrafoelenco"/>
        <w:numPr>
          <w:ilvl w:val="0"/>
          <w:numId w:val="40"/>
        </w:numPr>
        <w:spacing w:line="360" w:lineRule="auto"/>
        <w:ind w:left="714" w:right="-1" w:hanging="357"/>
        <w:jc w:val="both"/>
        <w:rPr>
          <w:rFonts w:ascii="Times New Roman" w:hAnsi="Times New Roman"/>
          <w:sz w:val="24"/>
          <w:szCs w:val="24"/>
        </w:rPr>
      </w:pPr>
      <w:r w:rsidRPr="001F44D7">
        <w:rPr>
          <w:rFonts w:ascii="Times New Roman" w:hAnsi="Times New Roman"/>
          <w:sz w:val="24"/>
          <w:szCs w:val="24"/>
        </w:rPr>
        <w:t>con riferimento al POR FESR, alcune criticità legate al flusso di dati utili per il monitoraggio degli interventi e raccomanda il rafforzamento delle capacità del sistema informativo di restituire le informazioni nei modi e nei tempi utili per una attenta sorveglianza del programma;</w:t>
      </w:r>
    </w:p>
    <w:p w:rsidR="001F44D7" w:rsidRPr="001F44D7" w:rsidRDefault="001F44D7" w:rsidP="00EB303A">
      <w:pPr>
        <w:pStyle w:val="Paragrafoelenco"/>
        <w:numPr>
          <w:ilvl w:val="0"/>
          <w:numId w:val="40"/>
        </w:numPr>
        <w:spacing w:line="360" w:lineRule="auto"/>
        <w:ind w:left="714" w:right="-1" w:hanging="357"/>
        <w:jc w:val="both"/>
        <w:rPr>
          <w:rFonts w:ascii="Times New Roman" w:hAnsi="Times New Roman"/>
          <w:sz w:val="24"/>
          <w:szCs w:val="24"/>
        </w:rPr>
      </w:pPr>
      <w:r w:rsidRPr="001F44D7">
        <w:rPr>
          <w:rFonts w:ascii="Times New Roman" w:hAnsi="Times New Roman"/>
          <w:sz w:val="24"/>
          <w:szCs w:val="24"/>
        </w:rPr>
        <w:t>con riferimento al POR FSE, qualche ritardo nel raggiungimento di alcuni obiettivi ed il limitato impatto degli interventi sulle pari opportunità, segnalando, inoltre, sia la necessità di supportare maggiormente giovani e donne nell'accesso e nella permanenza nel mercato del lavoro, sia una maggiore attenzione al miglioramento delle condizioni di lavoro, al rafforzamento del sistema regionale di istruzione e formazione terziaria e delle iniziative in tema di riduzione delle povertà;</w:t>
      </w:r>
    </w:p>
    <w:p w:rsidR="001F44D7" w:rsidRPr="001F44D7" w:rsidRDefault="001F44D7" w:rsidP="00EB303A">
      <w:pPr>
        <w:pStyle w:val="Paragrafoelenco"/>
        <w:numPr>
          <w:ilvl w:val="0"/>
          <w:numId w:val="40"/>
        </w:numPr>
        <w:spacing w:line="360" w:lineRule="auto"/>
        <w:ind w:left="714" w:right="-1" w:hanging="357"/>
        <w:jc w:val="both"/>
        <w:rPr>
          <w:rFonts w:ascii="Times New Roman" w:hAnsi="Times New Roman"/>
          <w:sz w:val="24"/>
          <w:szCs w:val="24"/>
        </w:rPr>
      </w:pPr>
      <w:r w:rsidRPr="001F44D7">
        <w:rPr>
          <w:rFonts w:ascii="Times New Roman" w:hAnsi="Times New Roman"/>
          <w:sz w:val="24"/>
          <w:szCs w:val="24"/>
        </w:rPr>
        <w:t>il CPCV, riconosciuto come i documenti di cui ai precedenti paragrafi costituiscano un patrimonio conoscitivo prezioso per il Consiglio regionale, ha ritenuto- tra l' altro - utile che " . . . il Consiglio regionale sia informato sulle valutazioni avviate o previste per il futuro, sui relativi obiettivi conoscitivi e sugli esiti degli studi, in un'ottica di non sovrapposizione e coordinamento della programmazione delle attività del Consiglio ma soprattutto di accrescimento delle informazioni sui risultati prodotti dagli interventi regionali a disposizione dei legislatori, dei decisori e dei cittadini.";</w:t>
      </w:r>
    </w:p>
    <w:p w:rsidR="001F44D7" w:rsidRDefault="001F44D7" w:rsidP="001F44D7">
      <w:pPr>
        <w:pStyle w:val="full-text"/>
        <w:shd w:val="clear" w:color="auto" w:fill="FFFFFF"/>
        <w:spacing w:before="240" w:beforeAutospacing="0" w:after="240" w:afterAutospacing="0" w:line="384" w:lineRule="atLeast"/>
        <w:ind w:right="153"/>
        <w:jc w:val="both"/>
        <w:rPr>
          <w:rFonts w:ascii="Fd4786-Identity-H" w:hAnsi="Fd4786-Identity-H" w:cs="Fd4786-Identity-H"/>
          <w:color w:val="121212"/>
          <w:sz w:val="21"/>
          <w:szCs w:val="21"/>
        </w:rPr>
      </w:pPr>
      <w:r w:rsidRPr="001F44D7">
        <w:rPr>
          <w:b/>
        </w:rPr>
        <w:t xml:space="preserve">tutto ciò premesso, impegna la Giunta regionale: </w:t>
      </w:r>
    </w:p>
    <w:p w:rsidR="001F44D7" w:rsidRDefault="001F44D7" w:rsidP="001F44D7">
      <w:pPr>
        <w:autoSpaceDE w:val="0"/>
        <w:autoSpaceDN w:val="0"/>
        <w:adjustRightInd w:val="0"/>
        <w:spacing w:after="0" w:line="240" w:lineRule="auto"/>
        <w:rPr>
          <w:rFonts w:ascii="Fd4786-Identity-H" w:hAnsi="Fd4786-Identity-H" w:cs="Fd4786-Identity-H"/>
          <w:color w:val="121212"/>
          <w:sz w:val="21"/>
          <w:szCs w:val="21"/>
        </w:rPr>
      </w:pPr>
    </w:p>
    <w:p w:rsidR="001F44D7" w:rsidRPr="001F44D7" w:rsidRDefault="001F44D7" w:rsidP="00EB303A">
      <w:pPr>
        <w:pStyle w:val="Paragrafoelenco"/>
        <w:numPr>
          <w:ilvl w:val="0"/>
          <w:numId w:val="40"/>
        </w:numPr>
        <w:spacing w:line="360" w:lineRule="auto"/>
        <w:ind w:left="714" w:right="-1" w:hanging="357"/>
        <w:jc w:val="both"/>
        <w:rPr>
          <w:rFonts w:ascii="Times New Roman" w:hAnsi="Times New Roman"/>
          <w:sz w:val="24"/>
          <w:szCs w:val="24"/>
        </w:rPr>
      </w:pPr>
      <w:r w:rsidRPr="001F44D7">
        <w:rPr>
          <w:rFonts w:ascii="Times New Roman" w:hAnsi="Times New Roman"/>
          <w:sz w:val="24"/>
          <w:szCs w:val="24"/>
        </w:rPr>
        <w:t>a mantenere costantemente informato il Consiglio sulle attività di valutazione, programmate o in corso, degli interventi finanziati con i Fondi SIE e sugli esiti delle stesse;</w:t>
      </w:r>
    </w:p>
    <w:p w:rsidR="001F44D7" w:rsidRPr="001F44D7" w:rsidRDefault="001F44D7" w:rsidP="00EB303A">
      <w:pPr>
        <w:pStyle w:val="Paragrafoelenco"/>
        <w:numPr>
          <w:ilvl w:val="0"/>
          <w:numId w:val="40"/>
        </w:numPr>
        <w:spacing w:line="360" w:lineRule="auto"/>
        <w:ind w:left="714" w:right="-1" w:hanging="357"/>
        <w:jc w:val="both"/>
        <w:rPr>
          <w:rFonts w:ascii="Times New Roman" w:hAnsi="Times New Roman"/>
          <w:sz w:val="24"/>
          <w:szCs w:val="24"/>
        </w:rPr>
      </w:pPr>
      <w:r w:rsidRPr="001F44D7">
        <w:rPr>
          <w:rFonts w:ascii="Times New Roman" w:hAnsi="Times New Roman"/>
          <w:sz w:val="24"/>
          <w:szCs w:val="24"/>
        </w:rPr>
        <w:lastRenderedPageBreak/>
        <w:t>- a dedicare particolare attenzione alle azioni che permettono di raggiungere gli obiettivi di inclusione sociale e di miglioramento della condizione lavorativa per le categorie più in difficoltà;</w:t>
      </w:r>
    </w:p>
    <w:p w:rsidR="001F44D7" w:rsidRPr="001F44D7" w:rsidRDefault="001F44D7" w:rsidP="00EB303A">
      <w:pPr>
        <w:pStyle w:val="Paragrafoelenco"/>
        <w:numPr>
          <w:ilvl w:val="0"/>
          <w:numId w:val="40"/>
        </w:numPr>
        <w:spacing w:line="360" w:lineRule="auto"/>
        <w:ind w:left="714" w:right="-1" w:hanging="357"/>
        <w:jc w:val="both"/>
        <w:rPr>
          <w:rFonts w:ascii="Times New Roman" w:hAnsi="Times New Roman"/>
          <w:sz w:val="24"/>
          <w:szCs w:val="24"/>
        </w:rPr>
      </w:pPr>
      <w:r w:rsidRPr="001F44D7">
        <w:rPr>
          <w:rFonts w:ascii="Times New Roman" w:hAnsi="Times New Roman"/>
          <w:sz w:val="24"/>
          <w:szCs w:val="24"/>
        </w:rPr>
        <w:t>ad intervenire in tutte le sedi opportune per promuovere la semplificazione amministrativa nelle procedure di utilizzo dei fondi;</w:t>
      </w:r>
    </w:p>
    <w:p w:rsidR="001F44D7" w:rsidRPr="001F44D7" w:rsidRDefault="001F44D7" w:rsidP="001F44D7">
      <w:pPr>
        <w:pStyle w:val="full-text"/>
        <w:shd w:val="clear" w:color="auto" w:fill="FFFFFF"/>
        <w:spacing w:before="240" w:beforeAutospacing="0" w:after="240" w:afterAutospacing="0" w:line="384" w:lineRule="atLeast"/>
        <w:ind w:right="153"/>
        <w:jc w:val="both"/>
        <w:rPr>
          <w:b/>
        </w:rPr>
      </w:pPr>
      <w:r w:rsidRPr="001F44D7">
        <w:rPr>
          <w:b/>
        </w:rPr>
        <w:t>invita altresì la Giunta regionale:</w:t>
      </w:r>
    </w:p>
    <w:p w:rsidR="001F44D7" w:rsidRPr="001F44D7" w:rsidRDefault="001F44D7" w:rsidP="00EB303A">
      <w:pPr>
        <w:pStyle w:val="Paragrafoelenco"/>
        <w:numPr>
          <w:ilvl w:val="0"/>
          <w:numId w:val="40"/>
        </w:numPr>
        <w:spacing w:line="360" w:lineRule="auto"/>
        <w:ind w:left="714" w:right="-1" w:hanging="357"/>
        <w:jc w:val="both"/>
        <w:rPr>
          <w:rFonts w:ascii="Times New Roman" w:hAnsi="Times New Roman"/>
          <w:sz w:val="24"/>
          <w:szCs w:val="24"/>
        </w:rPr>
      </w:pPr>
      <w:r w:rsidRPr="001F44D7">
        <w:rPr>
          <w:rFonts w:ascii="Times New Roman" w:hAnsi="Times New Roman"/>
          <w:sz w:val="24"/>
          <w:szCs w:val="24"/>
        </w:rPr>
        <w:t>a promuovere anche valutazioni che stimino gli effetti degli interventi realizzati in attuazione dei POR, al fine di comprendere la capacità degli stessi di produrre i cambiamenti desiderati;</w:t>
      </w:r>
    </w:p>
    <w:p w:rsidR="001F44D7" w:rsidRPr="001F44D7" w:rsidRDefault="001F44D7" w:rsidP="001F44D7">
      <w:pPr>
        <w:pStyle w:val="full-text"/>
        <w:shd w:val="clear" w:color="auto" w:fill="FFFFFF"/>
        <w:spacing w:before="240" w:beforeAutospacing="0" w:after="240" w:afterAutospacing="0" w:line="384" w:lineRule="atLeast"/>
        <w:ind w:right="153"/>
        <w:jc w:val="center"/>
        <w:rPr>
          <w:b/>
        </w:rPr>
      </w:pPr>
      <w:r w:rsidRPr="001F44D7">
        <w:rPr>
          <w:b/>
        </w:rPr>
        <w:t>inoltre, il Consiglio regionale</w:t>
      </w:r>
    </w:p>
    <w:p w:rsidR="00163157" w:rsidRPr="001772A8" w:rsidRDefault="00163157" w:rsidP="00286B0A">
      <w:pPr>
        <w:spacing w:line="360" w:lineRule="auto"/>
        <w:jc w:val="both"/>
        <w:rPr>
          <w:rFonts w:ascii="Times New Roman" w:eastAsia="Calibri" w:hAnsi="Times New Roman" w:cs="Times New Roman"/>
          <w:bCs/>
          <w:sz w:val="24"/>
          <w:szCs w:val="24"/>
        </w:rPr>
      </w:pPr>
      <w:r w:rsidRPr="001772A8">
        <w:rPr>
          <w:rFonts w:ascii="Times New Roman" w:eastAsia="Calibri" w:hAnsi="Times New Roman" w:cs="Times New Roman"/>
          <w:b/>
          <w:bCs/>
          <w:sz w:val="24"/>
          <w:szCs w:val="24"/>
        </w:rPr>
        <w:t>trasmette</w:t>
      </w:r>
      <w:r w:rsidRPr="001772A8">
        <w:rPr>
          <w:rFonts w:ascii="Times New Roman" w:eastAsia="Calibri" w:hAnsi="Times New Roman" w:cs="Times New Roman"/>
          <w:bCs/>
          <w:sz w:val="24"/>
          <w:szCs w:val="24"/>
        </w:rPr>
        <w:t xml:space="preserve"> la presente risoluzione, ai sensi del’articolo 103 del </w:t>
      </w:r>
      <w:r w:rsidR="009A0306" w:rsidRPr="001772A8">
        <w:rPr>
          <w:rFonts w:ascii="Times New Roman" w:eastAsia="Calibri" w:hAnsi="Times New Roman" w:cs="Times New Roman"/>
          <w:bCs/>
          <w:sz w:val="24"/>
          <w:szCs w:val="24"/>
        </w:rPr>
        <w:t>R</w:t>
      </w:r>
      <w:r w:rsidRPr="001772A8">
        <w:rPr>
          <w:rFonts w:ascii="Times New Roman" w:eastAsia="Calibri" w:hAnsi="Times New Roman" w:cs="Times New Roman"/>
          <w:bCs/>
          <w:sz w:val="24"/>
          <w:szCs w:val="24"/>
        </w:rPr>
        <w:t>egolamento generale, al Senato della Repubblica ed alla Camera dei Deputati, al Presidente del Comitato delle Regioni e della Conferenza dei Presidenti delle Assemblee legislative regionali europee;</w:t>
      </w:r>
    </w:p>
    <w:p w:rsidR="00210554" w:rsidRPr="001772A8" w:rsidRDefault="00163157" w:rsidP="00286B0A">
      <w:pPr>
        <w:spacing w:line="360" w:lineRule="auto"/>
        <w:jc w:val="both"/>
        <w:rPr>
          <w:rFonts w:ascii="Times New Roman" w:eastAsia="Calibri" w:hAnsi="Times New Roman" w:cs="Times New Roman"/>
          <w:bCs/>
          <w:sz w:val="24"/>
          <w:szCs w:val="24"/>
        </w:rPr>
      </w:pPr>
      <w:r w:rsidRPr="001772A8">
        <w:rPr>
          <w:rFonts w:ascii="Times New Roman" w:eastAsia="Calibri" w:hAnsi="Times New Roman" w:cs="Times New Roman"/>
          <w:b/>
          <w:bCs/>
          <w:sz w:val="24"/>
          <w:szCs w:val="24"/>
        </w:rPr>
        <w:t>trasmette</w:t>
      </w:r>
      <w:r w:rsidRPr="001772A8">
        <w:rPr>
          <w:rFonts w:ascii="Times New Roman" w:eastAsia="Calibri" w:hAnsi="Times New Roman" w:cs="Times New Roman"/>
          <w:bCs/>
          <w:sz w:val="24"/>
          <w:szCs w:val="24"/>
        </w:rPr>
        <w:t xml:space="preserve"> altresì la presente risoluzione alla Conferenza dei Presidenti delle Assemblee, dei Consigli regionali e delle Province Autonome, al Dipartimento Politiche europee della Presidenza del Consiglio dei Ministri, alla sede di Milano della Rappresentanza in Italia della Commissione europea e alla sede di Milano dell’Ufficio d’informazione in Italia del Parlamento europeo.</w:t>
      </w:r>
      <w:r w:rsidR="00210554" w:rsidRPr="001772A8">
        <w:rPr>
          <w:rFonts w:ascii="Times New Roman" w:eastAsia="Calibri" w:hAnsi="Times New Roman" w:cs="Times New Roman"/>
          <w:bCs/>
          <w:iCs/>
          <w:sz w:val="24"/>
          <w:szCs w:val="24"/>
        </w:rPr>
        <w:t xml:space="preserve"> </w:t>
      </w:r>
    </w:p>
    <w:p w:rsidR="009F3675" w:rsidRDefault="009F3675" w:rsidP="00EA4E7F">
      <w:pPr>
        <w:spacing w:line="360" w:lineRule="auto"/>
        <w:jc w:val="both"/>
        <w:rPr>
          <w:rFonts w:ascii="Times New Roman" w:eastAsia="Calibri" w:hAnsi="Times New Roman" w:cs="Times New Roman"/>
          <w:bCs/>
          <w:sz w:val="24"/>
          <w:szCs w:val="24"/>
        </w:rPr>
      </w:pPr>
    </w:p>
    <w:p w:rsidR="00242349" w:rsidRDefault="00242349" w:rsidP="00EA4E7F">
      <w:pPr>
        <w:spacing w:line="360" w:lineRule="auto"/>
        <w:jc w:val="both"/>
        <w:rPr>
          <w:rFonts w:ascii="Times New Roman" w:eastAsia="Calibri" w:hAnsi="Times New Roman" w:cs="Times New Roman"/>
          <w:bCs/>
          <w:sz w:val="24"/>
          <w:szCs w:val="24"/>
        </w:rPr>
      </w:pPr>
    </w:p>
    <w:sectPr w:rsidR="00242349" w:rsidSect="00A569EE">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53C" w:rsidRDefault="0092653C" w:rsidP="00200254">
      <w:pPr>
        <w:spacing w:after="0" w:line="240" w:lineRule="auto"/>
      </w:pPr>
      <w:r>
        <w:separator/>
      </w:r>
    </w:p>
  </w:endnote>
  <w:endnote w:type="continuationSeparator" w:id="0">
    <w:p w:rsidR="0092653C" w:rsidRDefault="0092653C" w:rsidP="00200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d4786-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7272"/>
      <w:docPartObj>
        <w:docPartGallery w:val="Page Numbers (Bottom of Page)"/>
        <w:docPartUnique/>
      </w:docPartObj>
    </w:sdtPr>
    <w:sdtContent>
      <w:p w:rsidR="00D901DE" w:rsidRDefault="00936DD4">
        <w:pPr>
          <w:pStyle w:val="Pidipagina"/>
          <w:jc w:val="center"/>
        </w:pPr>
        <w:r w:rsidRPr="00200254">
          <w:rPr>
            <w:rFonts w:ascii="Times New Roman" w:hAnsi="Times New Roman" w:cs="Times New Roman"/>
          </w:rPr>
          <w:fldChar w:fldCharType="begin"/>
        </w:r>
        <w:r w:rsidR="00D901DE" w:rsidRPr="00200254">
          <w:rPr>
            <w:rFonts w:ascii="Times New Roman" w:hAnsi="Times New Roman" w:cs="Times New Roman"/>
          </w:rPr>
          <w:instrText xml:space="preserve"> PAGE   \* MERGEFORMAT </w:instrText>
        </w:r>
        <w:r w:rsidRPr="00200254">
          <w:rPr>
            <w:rFonts w:ascii="Times New Roman" w:hAnsi="Times New Roman" w:cs="Times New Roman"/>
          </w:rPr>
          <w:fldChar w:fldCharType="separate"/>
        </w:r>
        <w:r w:rsidR="001B29B1">
          <w:rPr>
            <w:rFonts w:ascii="Times New Roman" w:hAnsi="Times New Roman" w:cs="Times New Roman"/>
            <w:noProof/>
          </w:rPr>
          <w:t>6</w:t>
        </w:r>
        <w:r w:rsidRPr="00200254">
          <w:rPr>
            <w:rFonts w:ascii="Times New Roman" w:hAnsi="Times New Roman" w:cs="Times New Roman"/>
          </w:rPr>
          <w:fldChar w:fldCharType="end"/>
        </w:r>
      </w:p>
    </w:sdtContent>
  </w:sdt>
  <w:p w:rsidR="00D901DE" w:rsidRDefault="00D901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53C" w:rsidRDefault="0092653C" w:rsidP="00200254">
      <w:pPr>
        <w:spacing w:after="0" w:line="240" w:lineRule="auto"/>
      </w:pPr>
      <w:r>
        <w:separator/>
      </w:r>
    </w:p>
  </w:footnote>
  <w:footnote w:type="continuationSeparator" w:id="0">
    <w:p w:rsidR="0092653C" w:rsidRDefault="0092653C" w:rsidP="002002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89F"/>
    <w:multiLevelType w:val="hybridMultilevel"/>
    <w:tmpl w:val="50FA1F08"/>
    <w:lvl w:ilvl="0" w:tplc="F6BE93F2">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1C7F98"/>
    <w:multiLevelType w:val="hybridMultilevel"/>
    <w:tmpl w:val="B5921CA8"/>
    <w:lvl w:ilvl="0" w:tplc="60B8F1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4928F5"/>
    <w:multiLevelType w:val="hybridMultilevel"/>
    <w:tmpl w:val="9F3EB6A0"/>
    <w:lvl w:ilvl="0" w:tplc="04100003">
      <w:start w:val="1"/>
      <w:numFmt w:val="bullet"/>
      <w:lvlText w:val="o"/>
      <w:lvlJc w:val="left"/>
      <w:pPr>
        <w:ind w:left="720" w:hanging="360"/>
      </w:pPr>
      <w:rPr>
        <w:rFonts w:ascii="Courier New" w:hAnsi="Courier New" w:cs="Courier New" w:hint="default"/>
      </w:rPr>
    </w:lvl>
    <w:lvl w:ilvl="1" w:tplc="60B8F1C8">
      <w:start w:val="1"/>
      <w:numFmt w:val="bullet"/>
      <w:lvlText w:val=""/>
      <w:lvlJc w:val="left"/>
      <w:pPr>
        <w:tabs>
          <w:tab w:val="num" w:pos="1440"/>
        </w:tabs>
        <w:ind w:left="1440" w:hanging="360"/>
      </w:pPr>
      <w:rPr>
        <w:rFonts w:ascii="Symbol" w:hAnsi="Symbol" w:hint="default"/>
        <w:color w:val="auto"/>
        <w:sz w:val="24"/>
        <w:szCs w:val="24"/>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3A96B1A"/>
    <w:multiLevelType w:val="hybridMultilevel"/>
    <w:tmpl w:val="1AF0A8FC"/>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00649B"/>
    <w:multiLevelType w:val="hybridMultilevel"/>
    <w:tmpl w:val="C9EE4732"/>
    <w:lvl w:ilvl="0" w:tplc="60B8F1C8">
      <w:start w:val="1"/>
      <w:numFmt w:val="bullet"/>
      <w:lvlText w:val=""/>
      <w:lvlJc w:val="left"/>
      <w:pPr>
        <w:ind w:left="1636" w:hanging="360"/>
      </w:pPr>
      <w:rPr>
        <w:rFonts w:ascii="Symbol" w:hAnsi="Symbol"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5">
    <w:nsid w:val="185F2C37"/>
    <w:multiLevelType w:val="hybridMultilevel"/>
    <w:tmpl w:val="951A8B84"/>
    <w:lvl w:ilvl="0" w:tplc="305C8562">
      <w:start w:val="1"/>
      <w:numFmt w:val="lowerLetter"/>
      <w:lvlText w:val="%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
    <w:nsid w:val="22084511"/>
    <w:multiLevelType w:val="hybridMultilevel"/>
    <w:tmpl w:val="883275DA"/>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031AFC"/>
    <w:multiLevelType w:val="hybridMultilevel"/>
    <w:tmpl w:val="CECE4666"/>
    <w:lvl w:ilvl="0" w:tplc="60B8F1C8">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8">
    <w:nsid w:val="2AA94239"/>
    <w:multiLevelType w:val="hybridMultilevel"/>
    <w:tmpl w:val="0318037A"/>
    <w:lvl w:ilvl="0" w:tplc="84A4F0EA">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FB4D0C"/>
    <w:multiLevelType w:val="hybridMultilevel"/>
    <w:tmpl w:val="01E61D60"/>
    <w:lvl w:ilvl="0" w:tplc="60B8F1C8">
      <w:start w:val="1"/>
      <w:numFmt w:val="bullet"/>
      <w:lvlText w:val=""/>
      <w:lvlJc w:val="left"/>
      <w:pPr>
        <w:ind w:left="1803" w:hanging="360"/>
      </w:pPr>
      <w:rPr>
        <w:rFonts w:ascii="Symbol" w:hAnsi="Symbol" w:hint="default"/>
      </w:rPr>
    </w:lvl>
    <w:lvl w:ilvl="1" w:tplc="04100003" w:tentative="1">
      <w:start w:val="1"/>
      <w:numFmt w:val="bullet"/>
      <w:lvlText w:val="o"/>
      <w:lvlJc w:val="left"/>
      <w:pPr>
        <w:ind w:left="2523" w:hanging="360"/>
      </w:pPr>
      <w:rPr>
        <w:rFonts w:ascii="Courier New" w:hAnsi="Courier New" w:cs="Courier New" w:hint="default"/>
      </w:rPr>
    </w:lvl>
    <w:lvl w:ilvl="2" w:tplc="04100005" w:tentative="1">
      <w:start w:val="1"/>
      <w:numFmt w:val="bullet"/>
      <w:lvlText w:val=""/>
      <w:lvlJc w:val="left"/>
      <w:pPr>
        <w:ind w:left="3243" w:hanging="360"/>
      </w:pPr>
      <w:rPr>
        <w:rFonts w:ascii="Wingdings" w:hAnsi="Wingdings" w:hint="default"/>
      </w:rPr>
    </w:lvl>
    <w:lvl w:ilvl="3" w:tplc="04100001" w:tentative="1">
      <w:start w:val="1"/>
      <w:numFmt w:val="bullet"/>
      <w:lvlText w:val=""/>
      <w:lvlJc w:val="left"/>
      <w:pPr>
        <w:ind w:left="3963" w:hanging="360"/>
      </w:pPr>
      <w:rPr>
        <w:rFonts w:ascii="Symbol" w:hAnsi="Symbol" w:hint="default"/>
      </w:rPr>
    </w:lvl>
    <w:lvl w:ilvl="4" w:tplc="04100003" w:tentative="1">
      <w:start w:val="1"/>
      <w:numFmt w:val="bullet"/>
      <w:lvlText w:val="o"/>
      <w:lvlJc w:val="left"/>
      <w:pPr>
        <w:ind w:left="4683" w:hanging="360"/>
      </w:pPr>
      <w:rPr>
        <w:rFonts w:ascii="Courier New" w:hAnsi="Courier New" w:cs="Courier New" w:hint="default"/>
      </w:rPr>
    </w:lvl>
    <w:lvl w:ilvl="5" w:tplc="04100005" w:tentative="1">
      <w:start w:val="1"/>
      <w:numFmt w:val="bullet"/>
      <w:lvlText w:val=""/>
      <w:lvlJc w:val="left"/>
      <w:pPr>
        <w:ind w:left="5403" w:hanging="360"/>
      </w:pPr>
      <w:rPr>
        <w:rFonts w:ascii="Wingdings" w:hAnsi="Wingdings" w:hint="default"/>
      </w:rPr>
    </w:lvl>
    <w:lvl w:ilvl="6" w:tplc="04100001" w:tentative="1">
      <w:start w:val="1"/>
      <w:numFmt w:val="bullet"/>
      <w:lvlText w:val=""/>
      <w:lvlJc w:val="left"/>
      <w:pPr>
        <w:ind w:left="6123" w:hanging="360"/>
      </w:pPr>
      <w:rPr>
        <w:rFonts w:ascii="Symbol" w:hAnsi="Symbol" w:hint="default"/>
      </w:rPr>
    </w:lvl>
    <w:lvl w:ilvl="7" w:tplc="04100003" w:tentative="1">
      <w:start w:val="1"/>
      <w:numFmt w:val="bullet"/>
      <w:lvlText w:val="o"/>
      <w:lvlJc w:val="left"/>
      <w:pPr>
        <w:ind w:left="6843" w:hanging="360"/>
      </w:pPr>
      <w:rPr>
        <w:rFonts w:ascii="Courier New" w:hAnsi="Courier New" w:cs="Courier New" w:hint="default"/>
      </w:rPr>
    </w:lvl>
    <w:lvl w:ilvl="8" w:tplc="04100005" w:tentative="1">
      <w:start w:val="1"/>
      <w:numFmt w:val="bullet"/>
      <w:lvlText w:val=""/>
      <w:lvlJc w:val="left"/>
      <w:pPr>
        <w:ind w:left="7563" w:hanging="360"/>
      </w:pPr>
      <w:rPr>
        <w:rFonts w:ascii="Wingdings" w:hAnsi="Wingdings" w:hint="default"/>
      </w:rPr>
    </w:lvl>
  </w:abstractNum>
  <w:abstractNum w:abstractNumId="10">
    <w:nsid w:val="31D0485B"/>
    <w:multiLevelType w:val="hybridMultilevel"/>
    <w:tmpl w:val="0848180C"/>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BF5920"/>
    <w:multiLevelType w:val="hybridMultilevel"/>
    <w:tmpl w:val="E4FACA12"/>
    <w:lvl w:ilvl="0" w:tplc="60B8F1C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3BB07E47"/>
    <w:multiLevelType w:val="hybridMultilevel"/>
    <w:tmpl w:val="7382C7E0"/>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9856DB"/>
    <w:multiLevelType w:val="hybridMultilevel"/>
    <w:tmpl w:val="B46E632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nsid w:val="40105600"/>
    <w:multiLevelType w:val="hybridMultilevel"/>
    <w:tmpl w:val="10F02A10"/>
    <w:lvl w:ilvl="0" w:tplc="60B8F1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853A8E"/>
    <w:multiLevelType w:val="hybridMultilevel"/>
    <w:tmpl w:val="3806AC3E"/>
    <w:lvl w:ilvl="0" w:tplc="60B8F1C8">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6">
    <w:nsid w:val="42F15C19"/>
    <w:multiLevelType w:val="hybridMultilevel"/>
    <w:tmpl w:val="F4E80848"/>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40C3915"/>
    <w:multiLevelType w:val="hybridMultilevel"/>
    <w:tmpl w:val="52B6765A"/>
    <w:lvl w:ilvl="0" w:tplc="60B8F1C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4B4A1536"/>
    <w:multiLevelType w:val="hybridMultilevel"/>
    <w:tmpl w:val="EABE431C"/>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FC4BB9"/>
    <w:multiLevelType w:val="hybridMultilevel"/>
    <w:tmpl w:val="62D26A9A"/>
    <w:lvl w:ilvl="0" w:tplc="60B8F1C8">
      <w:start w:val="1"/>
      <w:numFmt w:val="bullet"/>
      <w:lvlText w:val=""/>
      <w:lvlJc w:val="left"/>
      <w:pPr>
        <w:ind w:left="1068" w:hanging="360"/>
      </w:pPr>
      <w:rPr>
        <w:rFonts w:ascii="Symbol" w:hAnsi="Symbol" w:hint="default"/>
        <w:color w:val="auto"/>
        <w:sz w:val="24"/>
        <w:szCs w:val="24"/>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503C4835"/>
    <w:multiLevelType w:val="hybridMultilevel"/>
    <w:tmpl w:val="BDF614E0"/>
    <w:lvl w:ilvl="0" w:tplc="60B8F1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1">
    <w:nsid w:val="51A618BE"/>
    <w:multiLevelType w:val="hybridMultilevel"/>
    <w:tmpl w:val="EE1C2CEA"/>
    <w:lvl w:ilvl="0" w:tplc="60B8F1C8">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53AE1351"/>
    <w:multiLevelType w:val="hybridMultilevel"/>
    <w:tmpl w:val="626E6C84"/>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3DE213D"/>
    <w:multiLevelType w:val="hybridMultilevel"/>
    <w:tmpl w:val="9D543EC0"/>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580A28"/>
    <w:multiLevelType w:val="hybridMultilevel"/>
    <w:tmpl w:val="809C7178"/>
    <w:lvl w:ilvl="0" w:tplc="60B8F1C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55921CE8"/>
    <w:multiLevelType w:val="hybridMultilevel"/>
    <w:tmpl w:val="4308DF04"/>
    <w:lvl w:ilvl="0" w:tplc="60B8F1C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58627F22"/>
    <w:multiLevelType w:val="hybridMultilevel"/>
    <w:tmpl w:val="34C4A6DC"/>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D50687"/>
    <w:multiLevelType w:val="hybridMultilevel"/>
    <w:tmpl w:val="1F0C5DCC"/>
    <w:lvl w:ilvl="0" w:tplc="60B8F1C8">
      <w:start w:val="1"/>
      <w:numFmt w:val="bullet"/>
      <w:lvlText w:val=""/>
      <w:lvlJc w:val="left"/>
      <w:pPr>
        <w:ind w:left="1440" w:hanging="360"/>
      </w:pPr>
      <w:rPr>
        <w:rFonts w:ascii="Symbol" w:hAnsi="Symbol" w:hint="default"/>
        <w:color w:val="auto"/>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59DE64D9"/>
    <w:multiLevelType w:val="hybridMultilevel"/>
    <w:tmpl w:val="617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2592E0E"/>
    <w:multiLevelType w:val="hybridMultilevel"/>
    <w:tmpl w:val="1A94206C"/>
    <w:lvl w:ilvl="0" w:tplc="6896D68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2F80F61"/>
    <w:multiLevelType w:val="hybridMultilevel"/>
    <w:tmpl w:val="7AAA7006"/>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43335B3"/>
    <w:multiLevelType w:val="hybridMultilevel"/>
    <w:tmpl w:val="C96A878A"/>
    <w:lvl w:ilvl="0" w:tplc="60B8F1C8">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2">
    <w:nsid w:val="64FE2FF9"/>
    <w:multiLevelType w:val="hybridMultilevel"/>
    <w:tmpl w:val="329AADF4"/>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A07FCA"/>
    <w:multiLevelType w:val="hybridMultilevel"/>
    <w:tmpl w:val="746E2804"/>
    <w:lvl w:ilvl="0" w:tplc="60B8F1C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683B7A52"/>
    <w:multiLevelType w:val="hybridMultilevel"/>
    <w:tmpl w:val="A4D4DC98"/>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87F289D"/>
    <w:multiLevelType w:val="hybridMultilevel"/>
    <w:tmpl w:val="A4608A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1B04E0"/>
    <w:multiLevelType w:val="hybridMultilevel"/>
    <w:tmpl w:val="9A38DF5C"/>
    <w:lvl w:ilvl="0" w:tplc="F6A6D7F6">
      <w:start w:val="1"/>
      <w:numFmt w:val="upp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DE416EE"/>
    <w:multiLevelType w:val="hybridMultilevel"/>
    <w:tmpl w:val="98BE2326"/>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F782801"/>
    <w:multiLevelType w:val="hybridMultilevel"/>
    <w:tmpl w:val="70A4D496"/>
    <w:lvl w:ilvl="0" w:tplc="60B8F1C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nsid w:val="729A548F"/>
    <w:multiLevelType w:val="hybridMultilevel"/>
    <w:tmpl w:val="8668B908"/>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5E350EB"/>
    <w:multiLevelType w:val="hybridMultilevel"/>
    <w:tmpl w:val="DAAEF5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70A1906"/>
    <w:multiLevelType w:val="hybridMultilevel"/>
    <w:tmpl w:val="FC04DE0A"/>
    <w:lvl w:ilvl="0" w:tplc="60B8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8B51C52"/>
    <w:multiLevelType w:val="hybridMultilevel"/>
    <w:tmpl w:val="61185510"/>
    <w:lvl w:ilvl="0" w:tplc="60B8F1C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nsid w:val="78D12DC3"/>
    <w:multiLevelType w:val="hybridMultilevel"/>
    <w:tmpl w:val="AF862FA6"/>
    <w:lvl w:ilvl="0" w:tplc="60B8F1C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nsid w:val="79881DBB"/>
    <w:multiLevelType w:val="hybridMultilevel"/>
    <w:tmpl w:val="C610C9EC"/>
    <w:lvl w:ilvl="0" w:tplc="60B8F1C8">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num w:numId="1">
    <w:abstractNumId w:val="1"/>
  </w:num>
  <w:num w:numId="2">
    <w:abstractNumId w:val="41"/>
  </w:num>
  <w:num w:numId="3">
    <w:abstractNumId w:val="26"/>
  </w:num>
  <w:num w:numId="4">
    <w:abstractNumId w:val="28"/>
  </w:num>
  <w:num w:numId="5">
    <w:abstractNumId w:val="0"/>
  </w:num>
  <w:num w:numId="6">
    <w:abstractNumId w:val="8"/>
  </w:num>
  <w:num w:numId="7">
    <w:abstractNumId w:val="40"/>
  </w:num>
  <w:num w:numId="8">
    <w:abstractNumId w:val="35"/>
  </w:num>
  <w:num w:numId="9">
    <w:abstractNumId w:val="36"/>
  </w:num>
  <w:num w:numId="10">
    <w:abstractNumId w:val="5"/>
  </w:num>
  <w:num w:numId="11">
    <w:abstractNumId w:val="32"/>
  </w:num>
  <w:num w:numId="12">
    <w:abstractNumId w:val="34"/>
  </w:num>
  <w:num w:numId="13">
    <w:abstractNumId w:val="10"/>
  </w:num>
  <w:num w:numId="14">
    <w:abstractNumId w:val="7"/>
  </w:num>
  <w:num w:numId="15">
    <w:abstractNumId w:val="16"/>
  </w:num>
  <w:num w:numId="16">
    <w:abstractNumId w:val="44"/>
  </w:num>
  <w:num w:numId="17">
    <w:abstractNumId w:val="12"/>
  </w:num>
  <w:num w:numId="18">
    <w:abstractNumId w:val="22"/>
  </w:num>
  <w:num w:numId="19">
    <w:abstractNumId w:val="14"/>
  </w:num>
  <w:num w:numId="20">
    <w:abstractNumId w:val="31"/>
  </w:num>
  <w:num w:numId="21">
    <w:abstractNumId w:val="15"/>
  </w:num>
  <w:num w:numId="22">
    <w:abstractNumId w:val="21"/>
  </w:num>
  <w:num w:numId="23">
    <w:abstractNumId w:val="43"/>
  </w:num>
  <w:num w:numId="24">
    <w:abstractNumId w:val="18"/>
  </w:num>
  <w:num w:numId="25">
    <w:abstractNumId w:val="25"/>
  </w:num>
  <w:num w:numId="26">
    <w:abstractNumId w:val="30"/>
  </w:num>
  <w:num w:numId="27">
    <w:abstractNumId w:val="24"/>
  </w:num>
  <w:num w:numId="28">
    <w:abstractNumId w:val="42"/>
  </w:num>
  <w:num w:numId="29">
    <w:abstractNumId w:val="11"/>
  </w:num>
  <w:num w:numId="30">
    <w:abstractNumId w:val="37"/>
  </w:num>
  <w:num w:numId="31">
    <w:abstractNumId w:val="4"/>
  </w:num>
  <w:num w:numId="32">
    <w:abstractNumId w:val="38"/>
  </w:num>
  <w:num w:numId="33">
    <w:abstractNumId w:val="3"/>
  </w:num>
  <w:num w:numId="34">
    <w:abstractNumId w:val="9"/>
  </w:num>
  <w:num w:numId="35">
    <w:abstractNumId w:val="33"/>
  </w:num>
  <w:num w:numId="36">
    <w:abstractNumId w:val="2"/>
  </w:num>
  <w:num w:numId="37">
    <w:abstractNumId w:val="6"/>
  </w:num>
  <w:num w:numId="38">
    <w:abstractNumId w:val="19"/>
  </w:num>
  <w:num w:numId="39">
    <w:abstractNumId w:val="39"/>
  </w:num>
  <w:num w:numId="40">
    <w:abstractNumId w:val="23"/>
  </w:num>
  <w:num w:numId="41">
    <w:abstractNumId w:val="20"/>
  </w:num>
  <w:num w:numId="42">
    <w:abstractNumId w:val="17"/>
  </w:num>
  <w:num w:numId="43">
    <w:abstractNumId w:val="27"/>
  </w:num>
  <w:num w:numId="44">
    <w:abstractNumId w:val="29"/>
  </w:num>
  <w:num w:numId="45">
    <w:abstractNumId w:val="1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08"/>
  <w:hyphenationZone w:val="283"/>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1E158E"/>
    <w:rsid w:val="00004816"/>
    <w:rsid w:val="000049BB"/>
    <w:rsid w:val="000106AC"/>
    <w:rsid w:val="00011E7B"/>
    <w:rsid w:val="0001390C"/>
    <w:rsid w:val="00014999"/>
    <w:rsid w:val="000209CE"/>
    <w:rsid w:val="00022246"/>
    <w:rsid w:val="00043016"/>
    <w:rsid w:val="0004399F"/>
    <w:rsid w:val="0005302B"/>
    <w:rsid w:val="000557C2"/>
    <w:rsid w:val="00056236"/>
    <w:rsid w:val="00062549"/>
    <w:rsid w:val="00071CF9"/>
    <w:rsid w:val="000739E1"/>
    <w:rsid w:val="000742EA"/>
    <w:rsid w:val="00081957"/>
    <w:rsid w:val="00091141"/>
    <w:rsid w:val="00093050"/>
    <w:rsid w:val="00096489"/>
    <w:rsid w:val="000973B2"/>
    <w:rsid w:val="000A4B7E"/>
    <w:rsid w:val="000A6D90"/>
    <w:rsid w:val="000B3BED"/>
    <w:rsid w:val="000B63B2"/>
    <w:rsid w:val="000C7173"/>
    <w:rsid w:val="000C7C13"/>
    <w:rsid w:val="000E1A50"/>
    <w:rsid w:val="000E592A"/>
    <w:rsid w:val="000F33F9"/>
    <w:rsid w:val="00102CA7"/>
    <w:rsid w:val="001175E5"/>
    <w:rsid w:val="001177A8"/>
    <w:rsid w:val="001204FF"/>
    <w:rsid w:val="0012291D"/>
    <w:rsid w:val="0012610B"/>
    <w:rsid w:val="0013186B"/>
    <w:rsid w:val="00131B5E"/>
    <w:rsid w:val="001322A5"/>
    <w:rsid w:val="00133948"/>
    <w:rsid w:val="0016085F"/>
    <w:rsid w:val="00163157"/>
    <w:rsid w:val="00165102"/>
    <w:rsid w:val="0016529F"/>
    <w:rsid w:val="001653AF"/>
    <w:rsid w:val="0017376A"/>
    <w:rsid w:val="001772A8"/>
    <w:rsid w:val="00181C21"/>
    <w:rsid w:val="00183564"/>
    <w:rsid w:val="0018613A"/>
    <w:rsid w:val="00192543"/>
    <w:rsid w:val="00195306"/>
    <w:rsid w:val="001B29B1"/>
    <w:rsid w:val="001B2EEC"/>
    <w:rsid w:val="001B40D6"/>
    <w:rsid w:val="001C4478"/>
    <w:rsid w:val="001C72B1"/>
    <w:rsid w:val="001D32FF"/>
    <w:rsid w:val="001E158E"/>
    <w:rsid w:val="001F2EF9"/>
    <w:rsid w:val="001F4229"/>
    <w:rsid w:val="001F44D7"/>
    <w:rsid w:val="001F70DC"/>
    <w:rsid w:val="00200254"/>
    <w:rsid w:val="0020192E"/>
    <w:rsid w:val="00210554"/>
    <w:rsid w:val="00226310"/>
    <w:rsid w:val="00226C7A"/>
    <w:rsid w:val="00236C6D"/>
    <w:rsid w:val="00236CBF"/>
    <w:rsid w:val="00240326"/>
    <w:rsid w:val="00240474"/>
    <w:rsid w:val="00241BD7"/>
    <w:rsid w:val="00242349"/>
    <w:rsid w:val="00264619"/>
    <w:rsid w:val="0027070E"/>
    <w:rsid w:val="00276223"/>
    <w:rsid w:val="00286B0A"/>
    <w:rsid w:val="00287ACB"/>
    <w:rsid w:val="00294F73"/>
    <w:rsid w:val="00295E84"/>
    <w:rsid w:val="002C1813"/>
    <w:rsid w:val="002C33EA"/>
    <w:rsid w:val="002E42DD"/>
    <w:rsid w:val="002E5A5B"/>
    <w:rsid w:val="002E5A77"/>
    <w:rsid w:val="002F16DA"/>
    <w:rsid w:val="00302363"/>
    <w:rsid w:val="00302B11"/>
    <w:rsid w:val="00311046"/>
    <w:rsid w:val="00313CF8"/>
    <w:rsid w:val="00320F48"/>
    <w:rsid w:val="00325846"/>
    <w:rsid w:val="00336EE1"/>
    <w:rsid w:val="003377F9"/>
    <w:rsid w:val="0034060F"/>
    <w:rsid w:val="003427CB"/>
    <w:rsid w:val="0034401C"/>
    <w:rsid w:val="00356B2B"/>
    <w:rsid w:val="00361DB8"/>
    <w:rsid w:val="00362CA0"/>
    <w:rsid w:val="00365B85"/>
    <w:rsid w:val="003762CE"/>
    <w:rsid w:val="00381AE7"/>
    <w:rsid w:val="00381F80"/>
    <w:rsid w:val="00396302"/>
    <w:rsid w:val="003B1C2C"/>
    <w:rsid w:val="003C5B37"/>
    <w:rsid w:val="003C5DF6"/>
    <w:rsid w:val="003D22B2"/>
    <w:rsid w:val="003E00BB"/>
    <w:rsid w:val="003E06A3"/>
    <w:rsid w:val="003E5D81"/>
    <w:rsid w:val="003F0B18"/>
    <w:rsid w:val="003F2200"/>
    <w:rsid w:val="003F2F70"/>
    <w:rsid w:val="00410203"/>
    <w:rsid w:val="0041491F"/>
    <w:rsid w:val="00424E18"/>
    <w:rsid w:val="00431E74"/>
    <w:rsid w:val="00446D16"/>
    <w:rsid w:val="00472721"/>
    <w:rsid w:val="00473639"/>
    <w:rsid w:val="00477A07"/>
    <w:rsid w:val="00477C5C"/>
    <w:rsid w:val="00485A59"/>
    <w:rsid w:val="004A473B"/>
    <w:rsid w:val="004D180D"/>
    <w:rsid w:val="004D343C"/>
    <w:rsid w:val="004E4AD7"/>
    <w:rsid w:val="004F190A"/>
    <w:rsid w:val="004F3D42"/>
    <w:rsid w:val="00500401"/>
    <w:rsid w:val="0050619A"/>
    <w:rsid w:val="00506315"/>
    <w:rsid w:val="0050669B"/>
    <w:rsid w:val="00506F17"/>
    <w:rsid w:val="005142A5"/>
    <w:rsid w:val="005172F7"/>
    <w:rsid w:val="00522FE6"/>
    <w:rsid w:val="00523B30"/>
    <w:rsid w:val="0053589C"/>
    <w:rsid w:val="005413CC"/>
    <w:rsid w:val="00541A03"/>
    <w:rsid w:val="005526CB"/>
    <w:rsid w:val="0055304E"/>
    <w:rsid w:val="00562572"/>
    <w:rsid w:val="00572E5C"/>
    <w:rsid w:val="005738A7"/>
    <w:rsid w:val="0059530B"/>
    <w:rsid w:val="0059640A"/>
    <w:rsid w:val="00596A8C"/>
    <w:rsid w:val="005A0580"/>
    <w:rsid w:val="005A0683"/>
    <w:rsid w:val="005A09F4"/>
    <w:rsid w:val="005B1864"/>
    <w:rsid w:val="005B1B24"/>
    <w:rsid w:val="005B49C5"/>
    <w:rsid w:val="005D1075"/>
    <w:rsid w:val="005E11E1"/>
    <w:rsid w:val="005E2258"/>
    <w:rsid w:val="005E5573"/>
    <w:rsid w:val="005F04E5"/>
    <w:rsid w:val="005F1FBA"/>
    <w:rsid w:val="005F202E"/>
    <w:rsid w:val="005F239D"/>
    <w:rsid w:val="005F25B9"/>
    <w:rsid w:val="005F364F"/>
    <w:rsid w:val="00614522"/>
    <w:rsid w:val="006163C9"/>
    <w:rsid w:val="00626D9D"/>
    <w:rsid w:val="00630A0E"/>
    <w:rsid w:val="0063364B"/>
    <w:rsid w:val="00661E6C"/>
    <w:rsid w:val="00671C04"/>
    <w:rsid w:val="00677729"/>
    <w:rsid w:val="00680355"/>
    <w:rsid w:val="00690351"/>
    <w:rsid w:val="00690B74"/>
    <w:rsid w:val="006925E8"/>
    <w:rsid w:val="006A10A3"/>
    <w:rsid w:val="006A3461"/>
    <w:rsid w:val="006A6AE0"/>
    <w:rsid w:val="006B0323"/>
    <w:rsid w:val="006B1D63"/>
    <w:rsid w:val="006C75BD"/>
    <w:rsid w:val="006D44D9"/>
    <w:rsid w:val="006D4F92"/>
    <w:rsid w:val="006E0822"/>
    <w:rsid w:val="006E2C15"/>
    <w:rsid w:val="006E573D"/>
    <w:rsid w:val="006F13C1"/>
    <w:rsid w:val="006F62AB"/>
    <w:rsid w:val="006F72EC"/>
    <w:rsid w:val="007010C3"/>
    <w:rsid w:val="007021E0"/>
    <w:rsid w:val="0070361E"/>
    <w:rsid w:val="007260D2"/>
    <w:rsid w:val="00727AFA"/>
    <w:rsid w:val="00734A7C"/>
    <w:rsid w:val="00740A1A"/>
    <w:rsid w:val="00743843"/>
    <w:rsid w:val="007706EA"/>
    <w:rsid w:val="0077318B"/>
    <w:rsid w:val="007752D0"/>
    <w:rsid w:val="00776441"/>
    <w:rsid w:val="0078025C"/>
    <w:rsid w:val="0078441D"/>
    <w:rsid w:val="007902EA"/>
    <w:rsid w:val="00791103"/>
    <w:rsid w:val="00792193"/>
    <w:rsid w:val="007B3BB6"/>
    <w:rsid w:val="007C5D65"/>
    <w:rsid w:val="007D3E14"/>
    <w:rsid w:val="007E1447"/>
    <w:rsid w:val="007E45EC"/>
    <w:rsid w:val="007E4A94"/>
    <w:rsid w:val="007E4E26"/>
    <w:rsid w:val="007E600F"/>
    <w:rsid w:val="007F6755"/>
    <w:rsid w:val="007F7D9C"/>
    <w:rsid w:val="00800E52"/>
    <w:rsid w:val="00801DF4"/>
    <w:rsid w:val="00806164"/>
    <w:rsid w:val="00811054"/>
    <w:rsid w:val="008168E4"/>
    <w:rsid w:val="00822A1D"/>
    <w:rsid w:val="00823921"/>
    <w:rsid w:val="00824CD4"/>
    <w:rsid w:val="00834A73"/>
    <w:rsid w:val="008657CF"/>
    <w:rsid w:val="008707B2"/>
    <w:rsid w:val="008729A1"/>
    <w:rsid w:val="00875AB0"/>
    <w:rsid w:val="008769A3"/>
    <w:rsid w:val="00876BCA"/>
    <w:rsid w:val="00882934"/>
    <w:rsid w:val="00885DAA"/>
    <w:rsid w:val="00885E0F"/>
    <w:rsid w:val="00895B14"/>
    <w:rsid w:val="008A36A4"/>
    <w:rsid w:val="008B108E"/>
    <w:rsid w:val="008B1737"/>
    <w:rsid w:val="008B3D3E"/>
    <w:rsid w:val="008B4427"/>
    <w:rsid w:val="008E20AE"/>
    <w:rsid w:val="008E6124"/>
    <w:rsid w:val="008F32E9"/>
    <w:rsid w:val="008F532A"/>
    <w:rsid w:val="00900C40"/>
    <w:rsid w:val="00903F0D"/>
    <w:rsid w:val="00904BD8"/>
    <w:rsid w:val="00906BB2"/>
    <w:rsid w:val="00920D13"/>
    <w:rsid w:val="00923778"/>
    <w:rsid w:val="0092653C"/>
    <w:rsid w:val="00930026"/>
    <w:rsid w:val="00936DD4"/>
    <w:rsid w:val="009406F7"/>
    <w:rsid w:val="00945062"/>
    <w:rsid w:val="009470DA"/>
    <w:rsid w:val="009510AF"/>
    <w:rsid w:val="00951250"/>
    <w:rsid w:val="009516FF"/>
    <w:rsid w:val="00966F02"/>
    <w:rsid w:val="009678CC"/>
    <w:rsid w:val="00982472"/>
    <w:rsid w:val="009855B4"/>
    <w:rsid w:val="009975DA"/>
    <w:rsid w:val="009A0306"/>
    <w:rsid w:val="009B0FEE"/>
    <w:rsid w:val="009B1C20"/>
    <w:rsid w:val="009B23FF"/>
    <w:rsid w:val="009D21B1"/>
    <w:rsid w:val="009F0DB6"/>
    <w:rsid w:val="009F3675"/>
    <w:rsid w:val="00A133D2"/>
    <w:rsid w:val="00A22C88"/>
    <w:rsid w:val="00A308A9"/>
    <w:rsid w:val="00A35501"/>
    <w:rsid w:val="00A377B4"/>
    <w:rsid w:val="00A411A5"/>
    <w:rsid w:val="00A430F6"/>
    <w:rsid w:val="00A4370D"/>
    <w:rsid w:val="00A45727"/>
    <w:rsid w:val="00A55D7B"/>
    <w:rsid w:val="00A560AA"/>
    <w:rsid w:val="00A569EE"/>
    <w:rsid w:val="00A664B5"/>
    <w:rsid w:val="00A67710"/>
    <w:rsid w:val="00A7297B"/>
    <w:rsid w:val="00A81553"/>
    <w:rsid w:val="00A81899"/>
    <w:rsid w:val="00A94400"/>
    <w:rsid w:val="00A96DB2"/>
    <w:rsid w:val="00A96EDB"/>
    <w:rsid w:val="00AA483A"/>
    <w:rsid w:val="00AB318A"/>
    <w:rsid w:val="00AB3813"/>
    <w:rsid w:val="00AB7E8E"/>
    <w:rsid w:val="00AC1090"/>
    <w:rsid w:val="00AC2334"/>
    <w:rsid w:val="00AC3452"/>
    <w:rsid w:val="00AC6C31"/>
    <w:rsid w:val="00AD3285"/>
    <w:rsid w:val="00AE2274"/>
    <w:rsid w:val="00AE4E86"/>
    <w:rsid w:val="00AF7087"/>
    <w:rsid w:val="00B03627"/>
    <w:rsid w:val="00B17F16"/>
    <w:rsid w:val="00B330C5"/>
    <w:rsid w:val="00B37C48"/>
    <w:rsid w:val="00B41F00"/>
    <w:rsid w:val="00B45476"/>
    <w:rsid w:val="00B47990"/>
    <w:rsid w:val="00B47C48"/>
    <w:rsid w:val="00B50B01"/>
    <w:rsid w:val="00B522A8"/>
    <w:rsid w:val="00B5556C"/>
    <w:rsid w:val="00B639C1"/>
    <w:rsid w:val="00B647C7"/>
    <w:rsid w:val="00B66C2B"/>
    <w:rsid w:val="00B815D2"/>
    <w:rsid w:val="00B8570F"/>
    <w:rsid w:val="00BB3032"/>
    <w:rsid w:val="00BB44C5"/>
    <w:rsid w:val="00BB59E8"/>
    <w:rsid w:val="00BC2E65"/>
    <w:rsid w:val="00BC59E0"/>
    <w:rsid w:val="00BC6DC3"/>
    <w:rsid w:val="00BD16C3"/>
    <w:rsid w:val="00BE3883"/>
    <w:rsid w:val="00BF4073"/>
    <w:rsid w:val="00BF4B75"/>
    <w:rsid w:val="00BF572E"/>
    <w:rsid w:val="00C04EAB"/>
    <w:rsid w:val="00C164AB"/>
    <w:rsid w:val="00C20DC7"/>
    <w:rsid w:val="00C23768"/>
    <w:rsid w:val="00C24E09"/>
    <w:rsid w:val="00C30DFB"/>
    <w:rsid w:val="00C37E7C"/>
    <w:rsid w:val="00C436E6"/>
    <w:rsid w:val="00C511A2"/>
    <w:rsid w:val="00C51905"/>
    <w:rsid w:val="00C5268E"/>
    <w:rsid w:val="00C55A13"/>
    <w:rsid w:val="00C578E7"/>
    <w:rsid w:val="00C66723"/>
    <w:rsid w:val="00C67D9C"/>
    <w:rsid w:val="00C76BE8"/>
    <w:rsid w:val="00C81F9A"/>
    <w:rsid w:val="00C86954"/>
    <w:rsid w:val="00C909AC"/>
    <w:rsid w:val="00C94738"/>
    <w:rsid w:val="00C974A9"/>
    <w:rsid w:val="00CA5100"/>
    <w:rsid w:val="00CA56C4"/>
    <w:rsid w:val="00CA59B9"/>
    <w:rsid w:val="00CB69D7"/>
    <w:rsid w:val="00CC1C33"/>
    <w:rsid w:val="00CC58E8"/>
    <w:rsid w:val="00CC6BD2"/>
    <w:rsid w:val="00CD18BD"/>
    <w:rsid w:val="00CD2D6A"/>
    <w:rsid w:val="00CD3038"/>
    <w:rsid w:val="00CD544E"/>
    <w:rsid w:val="00CE1021"/>
    <w:rsid w:val="00CE222D"/>
    <w:rsid w:val="00CE7C02"/>
    <w:rsid w:val="00CF18E3"/>
    <w:rsid w:val="00D004F8"/>
    <w:rsid w:val="00D00C89"/>
    <w:rsid w:val="00D00CF9"/>
    <w:rsid w:val="00D01571"/>
    <w:rsid w:val="00D025F9"/>
    <w:rsid w:val="00D04878"/>
    <w:rsid w:val="00D25073"/>
    <w:rsid w:val="00D33E13"/>
    <w:rsid w:val="00D4034B"/>
    <w:rsid w:val="00D45D87"/>
    <w:rsid w:val="00D50719"/>
    <w:rsid w:val="00D54053"/>
    <w:rsid w:val="00D5634F"/>
    <w:rsid w:val="00D57EBA"/>
    <w:rsid w:val="00D6105C"/>
    <w:rsid w:val="00D67312"/>
    <w:rsid w:val="00D70355"/>
    <w:rsid w:val="00D76F1E"/>
    <w:rsid w:val="00D7785E"/>
    <w:rsid w:val="00D86160"/>
    <w:rsid w:val="00D901DE"/>
    <w:rsid w:val="00D9037F"/>
    <w:rsid w:val="00D95E6D"/>
    <w:rsid w:val="00D9771B"/>
    <w:rsid w:val="00DA4AB7"/>
    <w:rsid w:val="00DA4E98"/>
    <w:rsid w:val="00DB1831"/>
    <w:rsid w:val="00DB348C"/>
    <w:rsid w:val="00DB4759"/>
    <w:rsid w:val="00DC2661"/>
    <w:rsid w:val="00DC2CAD"/>
    <w:rsid w:val="00DC4087"/>
    <w:rsid w:val="00DC4300"/>
    <w:rsid w:val="00DE3FB6"/>
    <w:rsid w:val="00DE4661"/>
    <w:rsid w:val="00E03ECB"/>
    <w:rsid w:val="00E12C68"/>
    <w:rsid w:val="00E13691"/>
    <w:rsid w:val="00E13F32"/>
    <w:rsid w:val="00E15A3F"/>
    <w:rsid w:val="00E21227"/>
    <w:rsid w:val="00E21C2C"/>
    <w:rsid w:val="00E2558D"/>
    <w:rsid w:val="00E340CE"/>
    <w:rsid w:val="00E5107A"/>
    <w:rsid w:val="00E5337B"/>
    <w:rsid w:val="00E566FA"/>
    <w:rsid w:val="00E57639"/>
    <w:rsid w:val="00E612A7"/>
    <w:rsid w:val="00E61922"/>
    <w:rsid w:val="00E63F68"/>
    <w:rsid w:val="00E64F6C"/>
    <w:rsid w:val="00E65923"/>
    <w:rsid w:val="00E808F1"/>
    <w:rsid w:val="00E85BAB"/>
    <w:rsid w:val="00E90C9C"/>
    <w:rsid w:val="00E93312"/>
    <w:rsid w:val="00E947CF"/>
    <w:rsid w:val="00EA0BBE"/>
    <w:rsid w:val="00EA0D31"/>
    <w:rsid w:val="00EA22EE"/>
    <w:rsid w:val="00EA3492"/>
    <w:rsid w:val="00EA4869"/>
    <w:rsid w:val="00EA4E7F"/>
    <w:rsid w:val="00EB303A"/>
    <w:rsid w:val="00EB4C5D"/>
    <w:rsid w:val="00EB6FD0"/>
    <w:rsid w:val="00EC3F78"/>
    <w:rsid w:val="00EC420B"/>
    <w:rsid w:val="00ED33AB"/>
    <w:rsid w:val="00ED356E"/>
    <w:rsid w:val="00ED4B66"/>
    <w:rsid w:val="00ED63DA"/>
    <w:rsid w:val="00EE0AD0"/>
    <w:rsid w:val="00EE5623"/>
    <w:rsid w:val="00EF3C39"/>
    <w:rsid w:val="00F01D2A"/>
    <w:rsid w:val="00F04167"/>
    <w:rsid w:val="00F106D0"/>
    <w:rsid w:val="00F27E8B"/>
    <w:rsid w:val="00F30E7E"/>
    <w:rsid w:val="00F350D7"/>
    <w:rsid w:val="00F475C5"/>
    <w:rsid w:val="00F532DD"/>
    <w:rsid w:val="00F56570"/>
    <w:rsid w:val="00F63353"/>
    <w:rsid w:val="00F74E6F"/>
    <w:rsid w:val="00F83C32"/>
    <w:rsid w:val="00F8569A"/>
    <w:rsid w:val="00F859B0"/>
    <w:rsid w:val="00F92D5D"/>
    <w:rsid w:val="00F96AF7"/>
    <w:rsid w:val="00FA03B3"/>
    <w:rsid w:val="00FA0C01"/>
    <w:rsid w:val="00FA2385"/>
    <w:rsid w:val="00FA4F5D"/>
    <w:rsid w:val="00FB7338"/>
    <w:rsid w:val="00FC4050"/>
    <w:rsid w:val="00FC5A5E"/>
    <w:rsid w:val="00FD4874"/>
    <w:rsid w:val="00FE11F5"/>
    <w:rsid w:val="00FF55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6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2EEC"/>
    <w:pPr>
      <w:ind w:left="720"/>
      <w:contextualSpacing/>
    </w:pPr>
    <w:rPr>
      <w:rFonts w:ascii="Calibri" w:eastAsia="Calibri" w:hAnsi="Calibri" w:cs="Times New Roman"/>
    </w:rPr>
  </w:style>
  <w:style w:type="character" w:customStyle="1" w:styleId="testocorsivo">
    <w:name w:val="testocorsivo"/>
    <w:basedOn w:val="Carpredefinitoparagrafo"/>
    <w:rsid w:val="00485A59"/>
  </w:style>
  <w:style w:type="paragraph" w:customStyle="1" w:styleId="Default">
    <w:name w:val="Default"/>
    <w:rsid w:val="009F0DB6"/>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002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0254"/>
  </w:style>
  <w:style w:type="paragraph" w:styleId="Pidipagina">
    <w:name w:val="footer"/>
    <w:basedOn w:val="Normale"/>
    <w:link w:val="PidipaginaCarattere"/>
    <w:uiPriority w:val="99"/>
    <w:unhideWhenUsed/>
    <w:rsid w:val="002002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0254"/>
  </w:style>
  <w:style w:type="paragraph" w:styleId="Testonotaapidipagina">
    <w:name w:val="footnote text"/>
    <w:basedOn w:val="Normale"/>
    <w:link w:val="TestonotaapidipaginaCarattere"/>
    <w:uiPriority w:val="99"/>
    <w:semiHidden/>
    <w:unhideWhenUsed/>
    <w:rsid w:val="00F30E7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0E7E"/>
    <w:rPr>
      <w:sz w:val="20"/>
      <w:szCs w:val="20"/>
    </w:rPr>
  </w:style>
  <w:style w:type="character" w:styleId="Rimandonotaapidipagina">
    <w:name w:val="footnote reference"/>
    <w:basedOn w:val="Carpredefinitoparagrafo"/>
    <w:uiPriority w:val="99"/>
    <w:semiHidden/>
    <w:unhideWhenUsed/>
    <w:rsid w:val="00F30E7E"/>
    <w:rPr>
      <w:vertAlign w:val="superscript"/>
    </w:rPr>
  </w:style>
  <w:style w:type="paragraph" w:customStyle="1" w:styleId="full-text">
    <w:name w:val="full-text"/>
    <w:basedOn w:val="Normale"/>
    <w:rsid w:val="00F532D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ull-subtitle">
    <w:name w:val="full-subtitle"/>
    <w:basedOn w:val="Normale"/>
    <w:rsid w:val="001D32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506F17"/>
    <w:pPr>
      <w:spacing w:after="0" w:line="240" w:lineRule="auto"/>
    </w:pPr>
    <w:rPr>
      <w:rFonts w:ascii="Calibri" w:eastAsia="Calibri" w:hAnsi="Calibri" w:cs="Times New Roman"/>
      <w:lang w:eastAsia="it-IT"/>
    </w:rPr>
  </w:style>
  <w:style w:type="paragraph" w:styleId="NormaleWeb">
    <w:name w:val="Normal (Web)"/>
    <w:basedOn w:val="Normale"/>
    <w:uiPriority w:val="99"/>
    <w:semiHidden/>
    <w:unhideWhenUsed/>
    <w:rsid w:val="0024234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841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8F1CE-C094-4ED0-8848-4930AD7B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11950</Words>
  <Characters>68118</Characters>
  <Application>Microsoft Office Word</Application>
  <DocSecurity>0</DocSecurity>
  <Lines>567</Lines>
  <Paragraphs>159</Paragraphs>
  <ScaleCrop>false</ScaleCrop>
  <HeadingPairs>
    <vt:vector size="2" baseType="variant">
      <vt:variant>
        <vt:lpstr>Titolo</vt:lpstr>
      </vt:variant>
      <vt:variant>
        <vt:i4>1</vt:i4>
      </vt:variant>
    </vt:vector>
  </HeadingPairs>
  <TitlesOfParts>
    <vt:vector size="1" baseType="lpstr">
      <vt:lpstr/>
    </vt:vector>
  </TitlesOfParts>
  <Company>Consiglio Regione Lombardia</Company>
  <LinksUpToDate>false</LinksUpToDate>
  <CharactersWithSpaces>79909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Consiglio</dc:creator>
  <cp:lastModifiedBy>Matteo</cp:lastModifiedBy>
  <cp:revision>2</cp:revision>
  <cp:lastPrinted>2019-03-15T12:00:00Z</cp:lastPrinted>
  <dcterms:created xsi:type="dcterms:W3CDTF">2019-03-27T10:30:00Z</dcterms:created>
  <dcterms:modified xsi:type="dcterms:W3CDTF">2019-03-27T10:30:00Z</dcterms:modified>
</cp:coreProperties>
</file>