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FAB" w:rsidRPr="0063685C" w:rsidRDefault="00616FAB" w:rsidP="00962544">
      <w:pPr>
        <w:jc w:val="center"/>
        <w:rPr>
          <w:rFonts w:cstheme="minorHAnsi"/>
        </w:rPr>
      </w:pPr>
      <w:r w:rsidRPr="0063685C">
        <w:rPr>
          <w:rFonts w:cstheme="minorHAnsi"/>
          <w:noProof/>
          <w:lang w:eastAsia="it-IT"/>
        </w:rPr>
        <w:drawing>
          <wp:inline distT="0" distB="0" distL="0" distR="0">
            <wp:extent cx="1666875" cy="866775"/>
            <wp:effectExtent l="0" t="0" r="0" b="0"/>
            <wp:docPr id="2" name="Immagine 2" descr="Consiglio Regionale Lombar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66875" cy="866775"/>
                    </a:xfrm>
                    <a:prstGeom prst="rect">
                      <a:avLst/>
                    </a:prstGeom>
                  </pic:spPr>
                </pic:pic>
              </a:graphicData>
            </a:graphic>
          </wp:inline>
        </w:drawing>
      </w:r>
    </w:p>
    <w:p w:rsidR="00616FAB" w:rsidRPr="0063685C" w:rsidRDefault="00616FAB" w:rsidP="098ED0ED">
      <w:pPr>
        <w:jc w:val="center"/>
        <w:rPr>
          <w:rFonts w:cstheme="minorHAnsi"/>
        </w:rPr>
      </w:pPr>
    </w:p>
    <w:p w:rsidR="00616FAB" w:rsidRPr="0063685C" w:rsidRDefault="20CB0473" w:rsidP="098ED0ED">
      <w:pPr>
        <w:tabs>
          <w:tab w:val="left" w:pos="5475"/>
        </w:tabs>
        <w:jc w:val="center"/>
        <w:rPr>
          <w:rFonts w:eastAsia="Corbel" w:cstheme="minorHAnsi"/>
          <w:b/>
          <w:bCs/>
        </w:rPr>
      </w:pPr>
      <w:r w:rsidRPr="0063685C">
        <w:rPr>
          <w:rFonts w:eastAsia="Corbel" w:cstheme="minorHAnsi"/>
          <w:b/>
          <w:bCs/>
        </w:rPr>
        <w:t xml:space="preserve">PROGETTO DI LEGGE N. </w:t>
      </w:r>
      <w:r w:rsidR="006B0365">
        <w:rPr>
          <w:rFonts w:eastAsia="Corbel" w:cstheme="minorHAnsi"/>
          <w:b/>
          <w:bCs/>
        </w:rPr>
        <w:t>246</w:t>
      </w:r>
    </w:p>
    <w:p w:rsidR="006B0365" w:rsidRPr="006B0365" w:rsidRDefault="006B0365" w:rsidP="006B0365">
      <w:pPr>
        <w:jc w:val="center"/>
        <w:rPr>
          <w:rFonts w:eastAsia="Corbel" w:cstheme="minorHAnsi"/>
          <w:b/>
          <w:bCs/>
        </w:rPr>
      </w:pPr>
      <w:r w:rsidRPr="006B0365">
        <w:rPr>
          <w:rFonts w:eastAsia="Corbel" w:cstheme="minorHAnsi"/>
          <w:b/>
          <w:bCs/>
        </w:rPr>
        <w:t>“Bilancio di previsione 2023-2025” e relativo documento tecnico di accompagnamento</w:t>
      </w:r>
    </w:p>
    <w:p w:rsidR="10D626B0" w:rsidRPr="0063685C" w:rsidRDefault="20CB0473" w:rsidP="00491293">
      <w:pPr>
        <w:jc w:val="center"/>
        <w:rPr>
          <w:rFonts w:eastAsia="Corbel" w:cstheme="minorHAnsi"/>
          <w:b/>
          <w:bCs/>
        </w:rPr>
      </w:pPr>
      <w:r w:rsidRPr="0063685C">
        <w:rPr>
          <w:rFonts w:eastAsia="Corbel" w:cstheme="minorHAnsi"/>
          <w:b/>
          <w:bCs/>
        </w:rPr>
        <w:t>ORDINE DEL GIORNO</w:t>
      </w:r>
    </w:p>
    <w:p w:rsidR="00491293" w:rsidRPr="0039285A" w:rsidRDefault="008A69C0" w:rsidP="0039285A">
      <w:pPr>
        <w:jc w:val="center"/>
        <w:rPr>
          <w:rFonts w:eastAsia="Corbel" w:cstheme="minorHAnsi"/>
          <w:b/>
          <w:bCs/>
        </w:rPr>
      </w:pPr>
      <w:r w:rsidRPr="0039285A">
        <w:rPr>
          <w:rFonts w:eastAsia="Corbel" w:cstheme="minorHAnsi"/>
          <w:b/>
          <w:bCs/>
        </w:rPr>
        <w:t>Oggetto</w:t>
      </w:r>
      <w:r w:rsidR="00FF7E13" w:rsidRPr="0039285A">
        <w:rPr>
          <w:rFonts w:eastAsia="Corbel" w:cstheme="minorHAnsi"/>
          <w:b/>
          <w:bCs/>
        </w:rPr>
        <w:t xml:space="preserve">: </w:t>
      </w:r>
      <w:r w:rsidR="0039285A">
        <w:rPr>
          <w:rFonts w:eastAsia="Corbel" w:cstheme="minorHAnsi"/>
          <w:b/>
          <w:bCs/>
        </w:rPr>
        <w:t xml:space="preserve">Realizzazione del </w:t>
      </w:r>
      <w:r w:rsidR="000549F8">
        <w:rPr>
          <w:rFonts w:eastAsia="Corbel" w:cstheme="minorHAnsi"/>
          <w:b/>
          <w:bCs/>
        </w:rPr>
        <w:t>p</w:t>
      </w:r>
      <w:r w:rsidR="0039285A">
        <w:rPr>
          <w:rFonts w:eastAsia="Corbel" w:cstheme="minorHAnsi"/>
          <w:b/>
          <w:bCs/>
        </w:rPr>
        <w:t>rogetto “</w:t>
      </w:r>
      <w:r w:rsidR="00CD0B96">
        <w:rPr>
          <w:rFonts w:eastAsia="Corbel" w:cstheme="minorHAnsi"/>
          <w:b/>
          <w:bCs/>
        </w:rPr>
        <w:t>Mobilità lenta e sostenibile nel cremasco</w:t>
      </w:r>
      <w:r w:rsidR="0039285A">
        <w:rPr>
          <w:rFonts w:eastAsia="Corbel" w:cstheme="minorHAnsi"/>
          <w:b/>
          <w:bCs/>
        </w:rPr>
        <w:t>”</w:t>
      </w:r>
    </w:p>
    <w:p w:rsidR="10D626B0" w:rsidRPr="0063685C" w:rsidRDefault="53FD9095" w:rsidP="00491293">
      <w:pPr>
        <w:jc w:val="center"/>
        <w:rPr>
          <w:rFonts w:eastAsia="Corbel" w:cstheme="minorHAnsi"/>
          <w:b/>
          <w:bCs/>
        </w:rPr>
      </w:pPr>
      <w:r w:rsidRPr="0063685C">
        <w:rPr>
          <w:rFonts w:eastAsia="Corbel" w:cstheme="minorHAnsi"/>
          <w:b/>
          <w:bCs/>
        </w:rPr>
        <w:t>Il Consiglio Regionale</w:t>
      </w:r>
    </w:p>
    <w:p w:rsidR="53FD9095" w:rsidRPr="0063685C" w:rsidRDefault="008A69C0" w:rsidP="10D626B0">
      <w:pPr>
        <w:jc w:val="both"/>
        <w:rPr>
          <w:rFonts w:eastAsia="Corbel" w:cstheme="minorHAnsi"/>
          <w:b/>
          <w:bCs/>
        </w:rPr>
      </w:pPr>
      <w:r>
        <w:rPr>
          <w:rFonts w:eastAsia="Corbel" w:cstheme="minorHAnsi"/>
          <w:b/>
          <w:bCs/>
        </w:rPr>
        <w:t>p</w:t>
      </w:r>
      <w:r w:rsidR="53FD9095" w:rsidRPr="0063685C">
        <w:rPr>
          <w:rFonts w:eastAsia="Corbel" w:cstheme="minorHAnsi"/>
          <w:b/>
          <w:bCs/>
        </w:rPr>
        <w:t>remesso che</w:t>
      </w:r>
      <w:r w:rsidR="5218D20C" w:rsidRPr="0063685C">
        <w:rPr>
          <w:rFonts w:eastAsia="Corbel" w:cstheme="minorHAnsi"/>
          <w:b/>
          <w:bCs/>
        </w:rPr>
        <w:t>:</w:t>
      </w:r>
    </w:p>
    <w:p w:rsidR="007D248B" w:rsidRPr="0063685C" w:rsidRDefault="004F143D" w:rsidP="007D248B">
      <w:pPr>
        <w:pStyle w:val="Paragrafoelenco"/>
        <w:numPr>
          <w:ilvl w:val="0"/>
          <w:numId w:val="3"/>
        </w:numPr>
        <w:jc w:val="both"/>
        <w:rPr>
          <w:rFonts w:eastAsiaTheme="minorEastAsia" w:cstheme="minorHAnsi"/>
        </w:rPr>
      </w:pPr>
      <w:r w:rsidRPr="0063685C">
        <w:rPr>
          <w:rFonts w:cstheme="minorHAnsi"/>
        </w:rPr>
        <w:t xml:space="preserve">La </w:t>
      </w:r>
      <w:bookmarkStart w:id="0" w:name="_Hlk57973352"/>
      <w:r w:rsidRPr="0063685C">
        <w:rPr>
          <w:rFonts w:cstheme="minorHAnsi"/>
        </w:rPr>
        <w:t>legge regionale n.7 del 30 aprile 2009</w:t>
      </w:r>
      <w:bookmarkEnd w:id="0"/>
      <w:r w:rsidRPr="0063685C">
        <w:rPr>
          <w:rFonts w:cstheme="minorHAnsi"/>
        </w:rPr>
        <w:t>, “Interventi per favorire lo sviluppo della mobilità ciclistica</w:t>
      </w:r>
      <w:r w:rsidR="007D248B" w:rsidRPr="0063685C">
        <w:rPr>
          <w:rFonts w:cstheme="minorHAnsi"/>
        </w:rPr>
        <w:t>” fissa i seguenti ob</w:t>
      </w:r>
      <w:r w:rsidRPr="0063685C">
        <w:rPr>
          <w:rFonts w:cstheme="minorHAnsi"/>
        </w:rPr>
        <w:t xml:space="preserve">iettivi strategici per la ciclomobilità extraurbana: </w:t>
      </w:r>
    </w:p>
    <w:p w:rsidR="007D248B" w:rsidRPr="0063685C" w:rsidRDefault="004F143D" w:rsidP="007D248B">
      <w:pPr>
        <w:pStyle w:val="Paragrafoelenco"/>
        <w:jc w:val="both"/>
        <w:rPr>
          <w:rFonts w:cstheme="minorHAnsi"/>
        </w:rPr>
      </w:pPr>
      <w:r w:rsidRPr="0063685C">
        <w:rPr>
          <w:rFonts w:cstheme="minorHAnsi"/>
        </w:rPr>
        <w:t xml:space="preserve">a) creazione di circuiti connessi alla mobilità collettiva; </w:t>
      </w:r>
    </w:p>
    <w:p w:rsidR="007D248B" w:rsidRPr="0063685C" w:rsidRDefault="004F143D" w:rsidP="007D248B">
      <w:pPr>
        <w:pStyle w:val="Paragrafoelenco"/>
        <w:jc w:val="both"/>
        <w:rPr>
          <w:rFonts w:cstheme="minorHAnsi"/>
        </w:rPr>
      </w:pPr>
      <w:r w:rsidRPr="0063685C">
        <w:rPr>
          <w:rFonts w:cstheme="minorHAnsi"/>
        </w:rPr>
        <w:t xml:space="preserve">b) creazione di una rete, interconnessa, protetta e dedicata, di itinerari ciclabili e ciclopedonabili attraverso località di valore ambientale, paesaggistico, culturale e turistico anche con la creazione di una rete di punti di ristoro; </w:t>
      </w:r>
    </w:p>
    <w:p w:rsidR="004F143D" w:rsidRPr="0063685C" w:rsidRDefault="004F143D" w:rsidP="007D248B">
      <w:pPr>
        <w:pStyle w:val="Paragrafoelenco"/>
        <w:jc w:val="both"/>
        <w:rPr>
          <w:rFonts w:eastAsiaTheme="minorEastAsia" w:cstheme="minorHAnsi"/>
        </w:rPr>
      </w:pPr>
      <w:r w:rsidRPr="0063685C">
        <w:rPr>
          <w:rFonts w:cstheme="minorHAnsi"/>
        </w:rPr>
        <w:t>c) creazione in ambiente rurale e montano di percorsi dedicati e strutture di supporto.</w:t>
      </w:r>
    </w:p>
    <w:p w:rsidR="004F143D" w:rsidRPr="0063685C" w:rsidRDefault="004F143D" w:rsidP="10D626B0">
      <w:pPr>
        <w:pStyle w:val="Paragrafoelenco"/>
        <w:numPr>
          <w:ilvl w:val="0"/>
          <w:numId w:val="3"/>
        </w:numPr>
        <w:jc w:val="both"/>
        <w:rPr>
          <w:rFonts w:eastAsiaTheme="minorEastAsia" w:cstheme="minorHAnsi"/>
        </w:rPr>
      </w:pPr>
      <w:r w:rsidRPr="0063685C">
        <w:rPr>
          <w:rFonts w:cstheme="minorHAnsi"/>
        </w:rPr>
        <w:t>Il Piano Regionale della Mobilità Ciclistica</w:t>
      </w:r>
      <w:r w:rsidR="007D248B" w:rsidRPr="0063685C">
        <w:rPr>
          <w:rFonts w:cstheme="minorHAnsi"/>
        </w:rPr>
        <w:t xml:space="preserve"> (PRMC)</w:t>
      </w:r>
      <w:r w:rsidRPr="0063685C">
        <w:rPr>
          <w:rFonts w:cstheme="minorHAnsi"/>
        </w:rPr>
        <w:t xml:space="preserve"> si è posto come obiettivo quello di favorire e incentivare approcci sostenibili negli spostamenti quotidiani e per il tempo libero</w:t>
      </w:r>
      <w:r w:rsidR="007D248B" w:rsidRPr="0063685C">
        <w:rPr>
          <w:rFonts w:cstheme="minorHAnsi"/>
        </w:rPr>
        <w:t>, definendo indirizzi per l’aggiornamento della pianificazione degli Enti Locali e norme tecniche per l’attuazione della rete ciclabile di interesse regionale</w:t>
      </w:r>
      <w:r w:rsidRPr="0063685C">
        <w:rPr>
          <w:rFonts w:cstheme="minorHAnsi"/>
        </w:rPr>
        <w:t xml:space="preserve">; </w:t>
      </w:r>
    </w:p>
    <w:p w:rsidR="004F143D" w:rsidRPr="0063685C" w:rsidRDefault="004F143D" w:rsidP="10D626B0">
      <w:pPr>
        <w:pStyle w:val="Paragrafoelenco"/>
        <w:numPr>
          <w:ilvl w:val="0"/>
          <w:numId w:val="3"/>
        </w:numPr>
        <w:jc w:val="both"/>
        <w:rPr>
          <w:rFonts w:eastAsiaTheme="minorEastAsia" w:cstheme="minorHAnsi"/>
        </w:rPr>
      </w:pPr>
      <w:r w:rsidRPr="0063685C">
        <w:rPr>
          <w:rFonts w:cstheme="minorHAnsi"/>
        </w:rPr>
        <w:t>La Missione 10 (Infrastrutture, Trasporti e Mobilità sostenibile) del Programma di Sviluppo Regionale approvato dal Consiglio Regionale il 10 luglio 2018 con DCR XI/64, promuove lo sviluppo della mobilità a basso impatto ambientale e l’espansione delle infrastrutture al servizio della mobilità ciclistica;</w:t>
      </w:r>
    </w:p>
    <w:p w:rsidR="5218D20C" w:rsidRPr="0063685C" w:rsidRDefault="00C24736" w:rsidP="10D626B0">
      <w:pPr>
        <w:pStyle w:val="Paragrafoelenco"/>
        <w:numPr>
          <w:ilvl w:val="0"/>
          <w:numId w:val="3"/>
        </w:numPr>
        <w:jc w:val="both"/>
        <w:rPr>
          <w:rFonts w:eastAsiaTheme="minorEastAsia" w:cstheme="minorHAnsi"/>
        </w:rPr>
      </w:pPr>
      <w:r w:rsidRPr="0063685C">
        <w:rPr>
          <w:rFonts w:eastAsiaTheme="minorEastAsia" w:cstheme="minorHAnsi"/>
        </w:rPr>
        <w:t xml:space="preserve">Il potenziamento delle reti ciclabili nel territorio lombardo costituisce una misura efficace al fine di perseguire contestualmente gli obiettivi dell’abbattimento delle emissioni inquinanti, della sicurezza stradale, dello sviluppo economico connesso al cicloturismo; </w:t>
      </w:r>
    </w:p>
    <w:p w:rsidR="5218D20C" w:rsidRPr="0063685C" w:rsidRDefault="5218D20C" w:rsidP="10D626B0">
      <w:pPr>
        <w:rPr>
          <w:rFonts w:eastAsia="Corbel" w:cstheme="minorHAnsi"/>
          <w:b/>
          <w:bCs/>
        </w:rPr>
      </w:pPr>
      <w:r w:rsidRPr="0063685C">
        <w:rPr>
          <w:rFonts w:eastAsia="Corbel" w:cstheme="minorHAnsi"/>
          <w:b/>
          <w:bCs/>
        </w:rPr>
        <w:t>Considerato che:</w:t>
      </w:r>
    </w:p>
    <w:p w:rsidR="002E0335" w:rsidRDefault="00A063A8" w:rsidP="00CC03F0">
      <w:pPr>
        <w:pStyle w:val="Paragrafoelenco"/>
        <w:numPr>
          <w:ilvl w:val="0"/>
          <w:numId w:val="6"/>
        </w:numPr>
        <w:jc w:val="both"/>
        <w:rPr>
          <w:rFonts w:eastAsiaTheme="minorEastAsia" w:cstheme="minorHAnsi"/>
        </w:rPr>
      </w:pPr>
      <w:r w:rsidRPr="0063685C">
        <w:rPr>
          <w:rFonts w:eastAsiaTheme="minorEastAsia" w:cstheme="minorHAnsi"/>
        </w:rPr>
        <w:t xml:space="preserve">Consorzio.it, società dei Comuni cremaschi, ha </w:t>
      </w:r>
      <w:r w:rsidR="00B53621">
        <w:rPr>
          <w:rFonts w:eastAsiaTheme="minorEastAsia" w:cstheme="minorHAnsi"/>
        </w:rPr>
        <w:t>elaborato il progetto</w:t>
      </w:r>
      <w:r w:rsidR="00303330">
        <w:rPr>
          <w:rFonts w:eastAsiaTheme="minorEastAsia" w:cstheme="minorHAnsi"/>
        </w:rPr>
        <w:t xml:space="preserve"> “</w:t>
      </w:r>
      <w:r w:rsidR="00CD0B96" w:rsidRPr="00CD0B96">
        <w:rPr>
          <w:rFonts w:eastAsiaTheme="minorEastAsia" w:cstheme="minorHAnsi"/>
        </w:rPr>
        <w:t>Mobilità lenta e sostenibile nel cremasco</w:t>
      </w:r>
      <w:r w:rsidR="00303330">
        <w:rPr>
          <w:rFonts w:eastAsiaTheme="minorEastAsia" w:cstheme="minorHAnsi"/>
        </w:rPr>
        <w:t>”</w:t>
      </w:r>
      <w:r w:rsidR="00B53621">
        <w:rPr>
          <w:rFonts w:eastAsiaTheme="minorEastAsia" w:cstheme="minorHAnsi"/>
        </w:rPr>
        <w:t xml:space="preserve"> </w:t>
      </w:r>
      <w:r w:rsidRPr="0063685C">
        <w:rPr>
          <w:rFonts w:eastAsiaTheme="minorEastAsia" w:cstheme="minorHAnsi"/>
        </w:rPr>
        <w:t>per</w:t>
      </w:r>
      <w:r w:rsidR="00B53621">
        <w:rPr>
          <w:rFonts w:eastAsiaTheme="minorEastAsia" w:cstheme="minorHAnsi"/>
        </w:rPr>
        <w:t xml:space="preserve"> la realizzazione di una rete di percorsi ciclopedonali che colleghino i comuni del territorio cremasco, al fine di</w:t>
      </w:r>
      <w:r w:rsidRPr="0063685C">
        <w:rPr>
          <w:rFonts w:eastAsiaTheme="minorEastAsia" w:cstheme="minorHAnsi"/>
        </w:rPr>
        <w:t xml:space="preserve"> </w:t>
      </w:r>
      <w:r w:rsidR="00303330">
        <w:rPr>
          <w:rFonts w:eastAsiaTheme="minorEastAsia" w:cstheme="minorHAnsi"/>
        </w:rPr>
        <w:t>promuovere</w:t>
      </w:r>
      <w:r w:rsidR="00B53621">
        <w:rPr>
          <w:rFonts w:eastAsiaTheme="minorEastAsia" w:cstheme="minorHAnsi"/>
        </w:rPr>
        <w:t xml:space="preserve"> </w:t>
      </w:r>
      <w:r w:rsidR="002E0335">
        <w:rPr>
          <w:rFonts w:eastAsiaTheme="minorEastAsia" w:cstheme="minorHAnsi"/>
        </w:rPr>
        <w:t>un</w:t>
      </w:r>
      <w:r w:rsidR="00B53621">
        <w:rPr>
          <w:rFonts w:eastAsiaTheme="minorEastAsia" w:cstheme="minorHAnsi"/>
        </w:rPr>
        <w:t>a mobilità dolce</w:t>
      </w:r>
      <w:r w:rsidR="00303330">
        <w:rPr>
          <w:rFonts w:eastAsiaTheme="minorEastAsia" w:cstheme="minorHAnsi"/>
        </w:rPr>
        <w:t>, sostenibile ed a impatto zero</w:t>
      </w:r>
      <w:r w:rsidR="00B53621">
        <w:rPr>
          <w:rFonts w:eastAsiaTheme="minorEastAsia" w:cstheme="minorHAnsi"/>
        </w:rPr>
        <w:t xml:space="preserve"> sul</w:t>
      </w:r>
      <w:r w:rsidR="002E0335">
        <w:rPr>
          <w:rFonts w:eastAsiaTheme="minorEastAsia" w:cstheme="minorHAnsi"/>
        </w:rPr>
        <w:t>l’ambiente</w:t>
      </w:r>
      <w:r w:rsidR="0052536A">
        <w:rPr>
          <w:rFonts w:eastAsiaTheme="minorEastAsia" w:cstheme="minorHAnsi"/>
        </w:rPr>
        <w:t>;</w:t>
      </w:r>
    </w:p>
    <w:p w:rsidR="00A063A8" w:rsidRDefault="002E0335" w:rsidP="00CC03F0">
      <w:pPr>
        <w:pStyle w:val="Paragrafoelenco"/>
        <w:numPr>
          <w:ilvl w:val="0"/>
          <w:numId w:val="6"/>
        </w:numPr>
        <w:jc w:val="both"/>
        <w:rPr>
          <w:rFonts w:eastAsiaTheme="minorEastAsia" w:cstheme="minorHAnsi"/>
        </w:rPr>
      </w:pPr>
      <w:r>
        <w:rPr>
          <w:rFonts w:eastAsiaTheme="minorEastAsia" w:cstheme="minorHAnsi"/>
        </w:rPr>
        <w:t>I</w:t>
      </w:r>
      <w:r w:rsidR="007E56A0">
        <w:rPr>
          <w:rFonts w:eastAsiaTheme="minorEastAsia" w:cstheme="minorHAnsi"/>
        </w:rPr>
        <w:t>l progett</w:t>
      </w:r>
      <w:r w:rsidR="0052536A">
        <w:rPr>
          <w:rFonts w:eastAsiaTheme="minorEastAsia" w:cstheme="minorHAnsi"/>
        </w:rPr>
        <w:t xml:space="preserve">o, sostenuto da fondazione LGH, </w:t>
      </w:r>
      <w:r w:rsidR="007E56A0">
        <w:rPr>
          <w:rFonts w:eastAsiaTheme="minorEastAsia" w:cstheme="minorHAnsi"/>
        </w:rPr>
        <w:t>ha lo scopo di</w:t>
      </w:r>
      <w:r w:rsidR="00B53621">
        <w:rPr>
          <w:rFonts w:eastAsiaTheme="minorEastAsia" w:cstheme="minorHAnsi"/>
        </w:rPr>
        <w:t xml:space="preserve"> promuovere </w:t>
      </w:r>
      <w:r>
        <w:rPr>
          <w:rFonts w:eastAsiaTheme="minorEastAsia" w:cstheme="minorHAnsi"/>
        </w:rPr>
        <w:t xml:space="preserve">la mobilità sostenibile per gli spostamenti di carattere quotidiano </w:t>
      </w:r>
      <w:r w:rsidRPr="002E0335">
        <w:rPr>
          <w:rFonts w:eastAsiaTheme="minorEastAsia" w:cstheme="minorHAnsi"/>
        </w:rPr>
        <w:t>casa-lavoro/casa-scuola</w:t>
      </w:r>
      <w:r>
        <w:rPr>
          <w:rFonts w:eastAsiaTheme="minorEastAsia" w:cstheme="minorHAnsi"/>
        </w:rPr>
        <w:t xml:space="preserve">, ma allo stesso tempo </w:t>
      </w:r>
      <w:r w:rsidR="0039285A">
        <w:rPr>
          <w:rFonts w:eastAsiaTheme="minorEastAsia" w:cstheme="minorHAnsi"/>
        </w:rPr>
        <w:t>di favorire il turismo</w:t>
      </w:r>
      <w:r>
        <w:rPr>
          <w:rFonts w:eastAsiaTheme="minorEastAsia" w:cstheme="minorHAnsi"/>
        </w:rPr>
        <w:t xml:space="preserve">, in quanto permetterebbe la creazione di itinerari </w:t>
      </w:r>
      <w:r w:rsidR="00A063A8" w:rsidRPr="0063685C">
        <w:rPr>
          <w:rFonts w:eastAsiaTheme="minorEastAsia" w:cstheme="minorHAnsi"/>
        </w:rPr>
        <w:t xml:space="preserve">cicloturistici volti ad incrementare le infrastrutture turistiche ed i percorsi ambientali territoriali, sviluppando nuove forme di turismo ambientale mediante una rete diffusa di piste </w:t>
      </w:r>
      <w:r>
        <w:rPr>
          <w:rFonts w:eastAsiaTheme="minorEastAsia" w:cstheme="minorHAnsi"/>
        </w:rPr>
        <w:t>ciclabili;</w:t>
      </w:r>
    </w:p>
    <w:p w:rsidR="002E0335" w:rsidRPr="006C7A7F" w:rsidRDefault="0039285A" w:rsidP="006C7A7F">
      <w:pPr>
        <w:pStyle w:val="Paragrafoelenco"/>
        <w:numPr>
          <w:ilvl w:val="0"/>
          <w:numId w:val="6"/>
        </w:numPr>
        <w:jc w:val="both"/>
        <w:rPr>
          <w:rFonts w:eastAsiaTheme="minorEastAsia" w:cstheme="minorHAnsi"/>
        </w:rPr>
      </w:pPr>
      <w:r>
        <w:rPr>
          <w:rFonts w:eastAsiaTheme="minorEastAsia" w:cstheme="minorHAnsi"/>
        </w:rPr>
        <w:lastRenderedPageBreak/>
        <w:t xml:space="preserve">La realizzazione di un progetto in modo congiunto tra tutti i comuni </w:t>
      </w:r>
      <w:r w:rsidR="002E0335">
        <w:rPr>
          <w:rFonts w:eastAsiaTheme="minorEastAsia" w:cstheme="minorHAnsi"/>
        </w:rPr>
        <w:t>permette</w:t>
      </w:r>
      <w:r>
        <w:rPr>
          <w:rFonts w:eastAsiaTheme="minorEastAsia" w:cstheme="minorHAnsi"/>
        </w:rPr>
        <w:t xml:space="preserve"> il raggiungimento di una maggiore attrattività da parte dell’intero territorio, sia </w:t>
      </w:r>
      <w:r w:rsidR="006C7A7F">
        <w:rPr>
          <w:rFonts w:eastAsiaTheme="minorEastAsia" w:cstheme="minorHAnsi"/>
        </w:rPr>
        <w:t xml:space="preserve">in termini di vivibilità, che di sviluppo socioeconomico. </w:t>
      </w:r>
    </w:p>
    <w:p w:rsidR="00B53621" w:rsidRDefault="00B53621" w:rsidP="00CC03F0">
      <w:pPr>
        <w:pStyle w:val="Paragrafoelenco"/>
        <w:numPr>
          <w:ilvl w:val="0"/>
          <w:numId w:val="6"/>
        </w:numPr>
        <w:jc w:val="both"/>
        <w:rPr>
          <w:rFonts w:eastAsiaTheme="minorEastAsia" w:cstheme="minorHAnsi"/>
        </w:rPr>
      </w:pPr>
      <w:r>
        <w:rPr>
          <w:rFonts w:eastAsiaTheme="minorEastAsia" w:cstheme="minorHAnsi"/>
        </w:rPr>
        <w:t>Sono 52 i comuni</w:t>
      </w:r>
      <w:r w:rsidR="007E56A0">
        <w:rPr>
          <w:rFonts w:eastAsiaTheme="minorEastAsia" w:cstheme="minorHAnsi"/>
        </w:rPr>
        <w:t xml:space="preserve"> coinvolti nel progetto, per un totale di 141.422 abitanti interessati dalla rete di percorsi ciclabili.</w:t>
      </w:r>
    </w:p>
    <w:p w:rsidR="007E56A0" w:rsidRPr="00303330" w:rsidRDefault="007E56A0" w:rsidP="00303330">
      <w:pPr>
        <w:pStyle w:val="Paragrafoelenco"/>
        <w:numPr>
          <w:ilvl w:val="0"/>
          <w:numId w:val="6"/>
        </w:numPr>
        <w:jc w:val="both"/>
        <w:rPr>
          <w:rFonts w:eastAsiaTheme="minorEastAsia" w:cstheme="minorHAnsi"/>
        </w:rPr>
      </w:pPr>
      <w:r>
        <w:rPr>
          <w:rFonts w:eastAsiaTheme="minorEastAsia" w:cstheme="minorHAnsi"/>
        </w:rPr>
        <w:t xml:space="preserve">Il progetto individua 8 </w:t>
      </w:r>
      <w:r w:rsidR="00303330">
        <w:rPr>
          <w:rFonts w:eastAsiaTheme="minorEastAsia" w:cstheme="minorHAnsi"/>
        </w:rPr>
        <w:t>rag</w:t>
      </w:r>
      <w:r>
        <w:rPr>
          <w:rFonts w:eastAsiaTheme="minorEastAsia" w:cstheme="minorHAnsi"/>
        </w:rPr>
        <w:t>grupp</w:t>
      </w:r>
      <w:r w:rsidR="00303330">
        <w:rPr>
          <w:rFonts w:eastAsiaTheme="minorEastAsia" w:cstheme="minorHAnsi"/>
        </w:rPr>
        <w:t>amenti</w:t>
      </w:r>
      <w:r>
        <w:rPr>
          <w:rFonts w:eastAsiaTheme="minorEastAsia" w:cstheme="minorHAnsi"/>
        </w:rPr>
        <w:t xml:space="preserve"> di comuni con una popolazione totale di circa 15.000 abitanti</w:t>
      </w:r>
      <w:r w:rsidR="003931F2">
        <w:rPr>
          <w:rFonts w:eastAsiaTheme="minorEastAsia" w:cstheme="minorHAnsi"/>
        </w:rPr>
        <w:t xml:space="preserve"> ciascuno</w:t>
      </w:r>
      <w:r w:rsidR="00DE5B0D">
        <w:rPr>
          <w:rFonts w:eastAsiaTheme="minorEastAsia" w:cstheme="minorHAnsi"/>
        </w:rPr>
        <w:t xml:space="preserve"> con</w:t>
      </w:r>
      <w:r>
        <w:rPr>
          <w:rFonts w:eastAsiaTheme="minorEastAsia" w:cstheme="minorHAnsi"/>
        </w:rPr>
        <w:t xml:space="preserve"> lo scopo di identificare gruppi di comuni omogenei e vicini tra loro, che permettano una interconnessione capillare della mobilità ciclistica interna, al fine di creare </w:t>
      </w:r>
      <w:r w:rsidR="003931F2">
        <w:rPr>
          <w:rFonts w:eastAsiaTheme="minorEastAsia" w:cstheme="minorHAnsi"/>
        </w:rPr>
        <w:t>un’unica rete</w:t>
      </w:r>
      <w:r w:rsidR="006C7A7F">
        <w:rPr>
          <w:rFonts w:eastAsiaTheme="minorEastAsia" w:cstheme="minorHAnsi"/>
        </w:rPr>
        <w:t xml:space="preserve"> </w:t>
      </w:r>
      <w:r w:rsidR="003931F2">
        <w:rPr>
          <w:rFonts w:eastAsiaTheme="minorEastAsia" w:cstheme="minorHAnsi"/>
        </w:rPr>
        <w:t>che congiun</w:t>
      </w:r>
      <w:r w:rsidR="00303330">
        <w:rPr>
          <w:rFonts w:eastAsiaTheme="minorEastAsia" w:cstheme="minorHAnsi"/>
        </w:rPr>
        <w:t>ga</w:t>
      </w:r>
      <w:r w:rsidR="003931F2">
        <w:rPr>
          <w:rFonts w:eastAsiaTheme="minorEastAsia" w:cstheme="minorHAnsi"/>
        </w:rPr>
        <w:t xml:space="preserve"> i singoli gruppi di comuni in modo </w:t>
      </w:r>
      <w:r>
        <w:rPr>
          <w:rFonts w:eastAsiaTheme="minorEastAsia" w:cstheme="minorHAnsi"/>
        </w:rPr>
        <w:t>efficiente e</w:t>
      </w:r>
      <w:r w:rsidR="006C7A7F">
        <w:rPr>
          <w:rFonts w:eastAsiaTheme="minorEastAsia" w:cstheme="minorHAnsi"/>
        </w:rPr>
        <w:t xml:space="preserve"> </w:t>
      </w:r>
      <w:r w:rsidR="001F78CF">
        <w:rPr>
          <w:rFonts w:eastAsiaTheme="minorEastAsia" w:cstheme="minorHAnsi"/>
        </w:rPr>
        <w:t>alternativo</w:t>
      </w:r>
      <w:r>
        <w:rPr>
          <w:rFonts w:eastAsiaTheme="minorEastAsia" w:cstheme="minorHAnsi"/>
        </w:rPr>
        <w:t xml:space="preserve"> </w:t>
      </w:r>
      <w:r w:rsidR="001F78CF">
        <w:rPr>
          <w:rFonts w:eastAsiaTheme="minorEastAsia" w:cstheme="minorHAnsi"/>
        </w:rPr>
        <w:t>alla</w:t>
      </w:r>
      <w:r w:rsidR="00303330">
        <w:rPr>
          <w:rFonts w:eastAsiaTheme="minorEastAsia" w:cstheme="minorHAnsi"/>
        </w:rPr>
        <w:t xml:space="preserve"> mob</w:t>
      </w:r>
      <w:r w:rsidR="001F78CF">
        <w:rPr>
          <w:rFonts w:eastAsiaTheme="minorEastAsia" w:cstheme="minorHAnsi"/>
        </w:rPr>
        <w:t>ilità tradizionale</w:t>
      </w:r>
      <w:r w:rsidR="00303330">
        <w:rPr>
          <w:rFonts w:eastAsiaTheme="minorEastAsia" w:cstheme="minorHAnsi"/>
        </w:rPr>
        <w:t xml:space="preserve">. </w:t>
      </w:r>
    </w:p>
    <w:p w:rsidR="001030CD" w:rsidRPr="00B53621" w:rsidRDefault="001030CD" w:rsidP="00B53621">
      <w:pPr>
        <w:pStyle w:val="Paragrafoelenco"/>
        <w:numPr>
          <w:ilvl w:val="0"/>
          <w:numId w:val="6"/>
        </w:numPr>
        <w:jc w:val="both"/>
        <w:rPr>
          <w:rFonts w:eastAsiaTheme="minorEastAsia" w:cstheme="minorHAnsi"/>
        </w:rPr>
      </w:pPr>
      <w:r w:rsidRPr="00B53621">
        <w:rPr>
          <w:rFonts w:eastAsiaTheme="minorEastAsia" w:cstheme="minorHAnsi"/>
        </w:rPr>
        <w:t xml:space="preserve">L’intervento di progetto mira a collegare l’intero territorio e la maggior parte dei paesi, delle frazioni, dei cascinali, dei luoghi di interesse che possano caratterizzare il </w:t>
      </w:r>
      <w:r w:rsidR="00491293" w:rsidRPr="00B53621">
        <w:rPr>
          <w:rFonts w:eastAsiaTheme="minorEastAsia" w:cstheme="minorHAnsi"/>
        </w:rPr>
        <w:t xml:space="preserve">territorio </w:t>
      </w:r>
      <w:r w:rsidRPr="00B53621">
        <w:rPr>
          <w:rFonts w:eastAsiaTheme="minorEastAsia" w:cstheme="minorHAnsi"/>
        </w:rPr>
        <w:t xml:space="preserve">cremasco </w:t>
      </w:r>
      <w:r w:rsidR="006C7A7F">
        <w:rPr>
          <w:rFonts w:eastAsiaTheme="minorEastAsia" w:cstheme="minorHAnsi"/>
        </w:rPr>
        <w:t>come una delle poche zone della Lombardia dotate di una progettazione omogenea della rete ciclopedonale</w:t>
      </w:r>
      <w:r w:rsidR="001F78CF">
        <w:rPr>
          <w:rFonts w:eastAsiaTheme="minorEastAsia" w:cstheme="minorHAnsi"/>
        </w:rPr>
        <w:t>, articolata in</w:t>
      </w:r>
      <w:r w:rsidR="006C7A7F">
        <w:rPr>
          <w:rFonts w:eastAsiaTheme="minorEastAsia" w:cstheme="minorHAnsi"/>
        </w:rPr>
        <w:t xml:space="preserve">: </w:t>
      </w:r>
    </w:p>
    <w:p w:rsidR="00DE22EF" w:rsidRPr="0063685C" w:rsidRDefault="00DE22EF" w:rsidP="00DE22EF">
      <w:pPr>
        <w:pStyle w:val="Paragrafoelenco"/>
        <w:numPr>
          <w:ilvl w:val="0"/>
          <w:numId w:val="8"/>
        </w:numPr>
        <w:rPr>
          <w:rFonts w:eastAsiaTheme="minorEastAsia" w:cstheme="minorHAnsi"/>
        </w:rPr>
      </w:pPr>
      <w:r w:rsidRPr="0063685C">
        <w:rPr>
          <w:rFonts w:eastAsiaTheme="minorEastAsia" w:cstheme="minorHAnsi"/>
        </w:rPr>
        <w:t>nuovi percorsi in sede separata esistenti da riqualificare (</w:t>
      </w:r>
      <w:r w:rsidR="00F57D71" w:rsidRPr="0063685C">
        <w:rPr>
          <w:rFonts w:eastAsiaTheme="minorEastAsia" w:cstheme="minorHAnsi"/>
        </w:rPr>
        <w:t xml:space="preserve">su </w:t>
      </w:r>
      <w:r w:rsidRPr="0063685C">
        <w:rPr>
          <w:rFonts w:eastAsiaTheme="minorEastAsia" w:cstheme="minorHAnsi"/>
        </w:rPr>
        <w:t>strada asfaltata)</w:t>
      </w:r>
    </w:p>
    <w:p w:rsidR="00DE22EF" w:rsidRPr="0063685C" w:rsidRDefault="00DE22EF" w:rsidP="00DE22EF">
      <w:pPr>
        <w:pStyle w:val="Paragrafoelenco"/>
        <w:numPr>
          <w:ilvl w:val="0"/>
          <w:numId w:val="8"/>
        </w:numPr>
        <w:rPr>
          <w:rFonts w:eastAsiaTheme="minorEastAsia" w:cstheme="minorHAnsi"/>
        </w:rPr>
      </w:pPr>
      <w:r w:rsidRPr="0063685C">
        <w:rPr>
          <w:rFonts w:eastAsiaTheme="minorEastAsia" w:cstheme="minorHAnsi"/>
        </w:rPr>
        <w:t>percorsi in sede separata esistenti da riqualificare (</w:t>
      </w:r>
      <w:r w:rsidR="00F57D71" w:rsidRPr="0063685C">
        <w:rPr>
          <w:rFonts w:eastAsiaTheme="minorEastAsia" w:cstheme="minorHAnsi"/>
        </w:rPr>
        <w:t xml:space="preserve">su </w:t>
      </w:r>
      <w:r w:rsidRPr="0063685C">
        <w:rPr>
          <w:rFonts w:eastAsiaTheme="minorEastAsia" w:cstheme="minorHAnsi"/>
        </w:rPr>
        <w:t xml:space="preserve">strada bianca) </w:t>
      </w:r>
    </w:p>
    <w:p w:rsidR="00DE22EF" w:rsidRDefault="00DE22EF" w:rsidP="00F57D71">
      <w:pPr>
        <w:pStyle w:val="Paragrafoelenco"/>
        <w:numPr>
          <w:ilvl w:val="0"/>
          <w:numId w:val="8"/>
        </w:numPr>
        <w:rPr>
          <w:rFonts w:eastAsiaTheme="minorEastAsia" w:cstheme="minorHAnsi"/>
        </w:rPr>
      </w:pPr>
      <w:r w:rsidRPr="0063685C">
        <w:rPr>
          <w:rFonts w:eastAsiaTheme="minorEastAsia" w:cstheme="minorHAnsi"/>
        </w:rPr>
        <w:t>nuovi percorsi (su strada bianca esistente</w:t>
      </w:r>
      <w:r w:rsidR="00F57D71" w:rsidRPr="0063685C">
        <w:rPr>
          <w:rFonts w:eastAsiaTheme="minorEastAsia" w:cstheme="minorHAnsi"/>
        </w:rPr>
        <w:t>,</w:t>
      </w:r>
      <w:r w:rsidRPr="0063685C">
        <w:rPr>
          <w:rFonts w:eastAsiaTheme="minorEastAsia" w:cstheme="minorHAnsi"/>
        </w:rPr>
        <w:t xml:space="preserve"> su terreni agricoli</w:t>
      </w:r>
      <w:r w:rsidR="00F57D71" w:rsidRPr="0063685C">
        <w:rPr>
          <w:rFonts w:eastAsiaTheme="minorEastAsia" w:cstheme="minorHAnsi"/>
        </w:rPr>
        <w:t xml:space="preserve"> ed in sede separata asfaltata</w:t>
      </w:r>
      <w:r w:rsidRPr="0063685C">
        <w:rPr>
          <w:rFonts w:eastAsiaTheme="minorEastAsia" w:cstheme="minorHAnsi"/>
        </w:rPr>
        <w:t>)</w:t>
      </w:r>
    </w:p>
    <w:p w:rsidR="006C7A7F" w:rsidRPr="0063685C" w:rsidRDefault="006C7A7F" w:rsidP="00F57D71">
      <w:pPr>
        <w:pStyle w:val="Paragrafoelenco"/>
        <w:numPr>
          <w:ilvl w:val="0"/>
          <w:numId w:val="8"/>
        </w:numPr>
        <w:rPr>
          <w:rFonts w:eastAsiaTheme="minorEastAsia" w:cstheme="minorHAnsi"/>
        </w:rPr>
      </w:pPr>
      <w:r>
        <w:rPr>
          <w:rFonts w:eastAsiaTheme="minorEastAsia" w:cstheme="minorHAnsi"/>
        </w:rPr>
        <w:t>percorsi esistenti da manutentare</w:t>
      </w:r>
    </w:p>
    <w:p w:rsidR="00DE22EF" w:rsidRPr="0063685C" w:rsidRDefault="00DE22EF" w:rsidP="00DE22EF">
      <w:pPr>
        <w:pStyle w:val="Paragrafoelenco"/>
        <w:numPr>
          <w:ilvl w:val="0"/>
          <w:numId w:val="8"/>
        </w:numPr>
        <w:rPr>
          <w:rFonts w:eastAsiaTheme="minorEastAsia" w:cstheme="minorHAnsi"/>
        </w:rPr>
      </w:pPr>
      <w:r w:rsidRPr="0063685C">
        <w:rPr>
          <w:rFonts w:eastAsiaTheme="minorEastAsia" w:cstheme="minorHAnsi"/>
        </w:rPr>
        <w:t>strade da normare ad uso promiscuo</w:t>
      </w:r>
    </w:p>
    <w:p w:rsidR="00DE22EF" w:rsidRPr="0063685C" w:rsidRDefault="00DE22EF" w:rsidP="00DE22EF">
      <w:pPr>
        <w:pStyle w:val="Paragrafoelenco"/>
        <w:numPr>
          <w:ilvl w:val="0"/>
          <w:numId w:val="8"/>
        </w:numPr>
        <w:rPr>
          <w:rFonts w:eastAsiaTheme="minorEastAsia" w:cstheme="minorHAnsi"/>
        </w:rPr>
      </w:pPr>
      <w:r w:rsidRPr="0063685C">
        <w:rPr>
          <w:rFonts w:eastAsiaTheme="minorEastAsia" w:cstheme="minorHAnsi"/>
        </w:rPr>
        <w:t>opere accessorie;</w:t>
      </w:r>
    </w:p>
    <w:p w:rsidR="5218D20C" w:rsidRPr="009B2194" w:rsidRDefault="003931F2" w:rsidP="0039285A">
      <w:pPr>
        <w:pStyle w:val="Paragrafoelenco"/>
        <w:numPr>
          <w:ilvl w:val="0"/>
          <w:numId w:val="6"/>
        </w:numPr>
        <w:jc w:val="both"/>
        <w:rPr>
          <w:rFonts w:eastAsiaTheme="minorEastAsia" w:cstheme="minorHAnsi"/>
        </w:rPr>
      </w:pPr>
      <w:r>
        <w:rPr>
          <w:rFonts w:eastAsiaTheme="minorEastAsia" w:cstheme="minorHAnsi"/>
        </w:rPr>
        <w:t>T</w:t>
      </w:r>
      <w:r w:rsidR="000637CB" w:rsidRPr="0063685C">
        <w:rPr>
          <w:rFonts w:eastAsiaTheme="minorEastAsia" w:cstheme="minorHAnsi"/>
        </w:rPr>
        <w:t xml:space="preserve">ale progettualità si inserisce pienamente nell’alveo degli obiettivi posti dalla </w:t>
      </w:r>
      <w:r w:rsidR="000637CB" w:rsidRPr="0063685C">
        <w:rPr>
          <w:rFonts w:cstheme="minorHAnsi"/>
        </w:rPr>
        <w:t>legge regionale n.7 del 30 aprile 2009, mostrando altresì i requisiti per essere considerato best practice a livello regionale</w:t>
      </w:r>
      <w:r w:rsidR="00DE22EF" w:rsidRPr="0063685C">
        <w:rPr>
          <w:rFonts w:cstheme="minorHAnsi"/>
        </w:rPr>
        <w:t>;</w:t>
      </w:r>
    </w:p>
    <w:p w:rsidR="009B2194" w:rsidRPr="0039285A" w:rsidRDefault="0052536A" w:rsidP="0039285A">
      <w:pPr>
        <w:pStyle w:val="Paragrafoelenco"/>
        <w:numPr>
          <w:ilvl w:val="0"/>
          <w:numId w:val="6"/>
        </w:numPr>
        <w:jc w:val="both"/>
        <w:rPr>
          <w:rFonts w:eastAsiaTheme="minorEastAsia" w:cstheme="minorHAnsi"/>
        </w:rPr>
      </w:pPr>
      <w:r>
        <w:rPr>
          <w:rFonts w:eastAsiaTheme="minorEastAsia" w:cstheme="minorHAnsi"/>
        </w:rPr>
        <w:t>Il progetto in questione è realizzato</w:t>
      </w:r>
      <w:r w:rsidR="0092021A">
        <w:rPr>
          <w:rFonts w:eastAsiaTheme="minorEastAsia" w:cstheme="minorHAnsi"/>
        </w:rPr>
        <w:t xml:space="preserve"> in un’ottica di coordinamento con le province vicine, in quanto attua il </w:t>
      </w:r>
      <w:r w:rsidR="0092021A" w:rsidRPr="0092021A">
        <w:rPr>
          <w:rFonts w:eastAsiaTheme="minorEastAsia" w:cstheme="minorHAnsi"/>
        </w:rPr>
        <w:t>protocollo d’intesa</w:t>
      </w:r>
      <w:r w:rsidR="0092021A">
        <w:rPr>
          <w:rFonts w:eastAsiaTheme="minorEastAsia" w:cstheme="minorHAnsi"/>
        </w:rPr>
        <w:t xml:space="preserve">, </w:t>
      </w:r>
      <w:r w:rsidR="0092021A" w:rsidRPr="0092021A">
        <w:rPr>
          <w:rFonts w:eastAsiaTheme="minorEastAsia" w:cstheme="minorHAnsi"/>
        </w:rPr>
        <w:t xml:space="preserve">sottoscritto dalla provincia di Cremona, </w:t>
      </w:r>
      <w:r w:rsidR="0092021A">
        <w:rPr>
          <w:rFonts w:eastAsiaTheme="minorEastAsia" w:cstheme="minorHAnsi"/>
        </w:rPr>
        <w:t>dal</w:t>
      </w:r>
      <w:r w:rsidR="0092021A" w:rsidRPr="0092021A">
        <w:rPr>
          <w:rFonts w:eastAsiaTheme="minorEastAsia" w:cstheme="minorHAnsi"/>
        </w:rPr>
        <w:t xml:space="preserve">la provincia di Lodi e </w:t>
      </w:r>
      <w:r w:rsidR="0092021A">
        <w:rPr>
          <w:rFonts w:eastAsiaTheme="minorEastAsia" w:cstheme="minorHAnsi"/>
        </w:rPr>
        <w:t>dal</w:t>
      </w:r>
      <w:r w:rsidR="0092021A" w:rsidRPr="0092021A">
        <w:rPr>
          <w:rFonts w:eastAsiaTheme="minorEastAsia" w:cstheme="minorHAnsi"/>
        </w:rPr>
        <w:t>la Città metropolitana di Milano per raccordare le progettualità territoriali</w:t>
      </w:r>
      <w:r>
        <w:rPr>
          <w:rFonts w:eastAsiaTheme="minorEastAsia" w:cstheme="minorHAnsi"/>
        </w:rPr>
        <w:t xml:space="preserve">, </w:t>
      </w:r>
      <w:r w:rsidRPr="0052536A">
        <w:rPr>
          <w:rFonts w:eastAsiaTheme="minorEastAsia" w:cstheme="minorHAnsi"/>
        </w:rPr>
        <w:t>tra cui il bici plan realizzato e promosso da</w:t>
      </w:r>
      <w:r w:rsidR="0092021A">
        <w:rPr>
          <w:rFonts w:eastAsiaTheme="minorEastAsia" w:cstheme="minorHAnsi"/>
        </w:rPr>
        <w:t>lla</w:t>
      </w:r>
      <w:r w:rsidRPr="0052536A">
        <w:rPr>
          <w:rFonts w:eastAsiaTheme="minorEastAsia" w:cstheme="minorHAnsi"/>
        </w:rPr>
        <w:t xml:space="preserve"> </w:t>
      </w:r>
      <w:r>
        <w:rPr>
          <w:rFonts w:eastAsiaTheme="minorEastAsia" w:cstheme="minorHAnsi"/>
        </w:rPr>
        <w:t>C</w:t>
      </w:r>
      <w:r w:rsidRPr="0052536A">
        <w:rPr>
          <w:rFonts w:eastAsiaTheme="minorEastAsia" w:cstheme="minorHAnsi"/>
        </w:rPr>
        <w:t>ittà metrop</w:t>
      </w:r>
      <w:r>
        <w:rPr>
          <w:rFonts w:eastAsiaTheme="minorEastAsia" w:cstheme="minorHAnsi"/>
        </w:rPr>
        <w:t>o</w:t>
      </w:r>
      <w:r w:rsidRPr="0052536A">
        <w:rPr>
          <w:rFonts w:eastAsiaTheme="minorEastAsia" w:cstheme="minorHAnsi"/>
        </w:rPr>
        <w:t>litana</w:t>
      </w:r>
      <w:r>
        <w:rPr>
          <w:rFonts w:eastAsiaTheme="minorEastAsia" w:cstheme="minorHAnsi"/>
        </w:rPr>
        <w:t xml:space="preserve"> di Milano;</w:t>
      </w:r>
    </w:p>
    <w:p w:rsidR="0036146A" w:rsidRPr="0063685C" w:rsidRDefault="0036146A" w:rsidP="0036146A">
      <w:pPr>
        <w:rPr>
          <w:rFonts w:eastAsiaTheme="minorEastAsia" w:cstheme="minorHAnsi"/>
          <w:b/>
          <w:bCs/>
        </w:rPr>
      </w:pPr>
      <w:r w:rsidRPr="0063685C">
        <w:rPr>
          <w:rFonts w:eastAsiaTheme="minorEastAsia" w:cstheme="minorHAnsi"/>
          <w:b/>
          <w:bCs/>
        </w:rPr>
        <w:t>Preso atto che:</w:t>
      </w:r>
    </w:p>
    <w:p w:rsidR="0036146A" w:rsidRPr="0063685C" w:rsidRDefault="0063685C" w:rsidP="0036146A">
      <w:pPr>
        <w:pStyle w:val="Paragrafoelenco"/>
        <w:numPr>
          <w:ilvl w:val="0"/>
          <w:numId w:val="7"/>
        </w:numPr>
        <w:rPr>
          <w:rFonts w:eastAsiaTheme="minorEastAsia" w:cstheme="minorHAnsi"/>
        </w:rPr>
      </w:pPr>
      <w:r>
        <w:rPr>
          <w:rFonts w:eastAsiaTheme="minorEastAsia" w:cstheme="minorHAnsi"/>
        </w:rPr>
        <w:t>i</w:t>
      </w:r>
      <w:r w:rsidR="0036146A" w:rsidRPr="0063685C">
        <w:rPr>
          <w:rFonts w:eastAsiaTheme="minorEastAsia" w:cstheme="minorHAnsi"/>
        </w:rPr>
        <w:t xml:space="preserve">l quadro economico prevede un costo totale dell’intervento pari a </w:t>
      </w:r>
      <w:r w:rsidR="006C7A7F">
        <w:rPr>
          <w:rFonts w:eastAsiaTheme="minorEastAsia" w:cstheme="minorHAnsi"/>
        </w:rPr>
        <w:t>20</w:t>
      </w:r>
      <w:r w:rsidR="0036146A" w:rsidRPr="0063685C">
        <w:rPr>
          <w:rFonts w:eastAsiaTheme="minorEastAsia" w:cstheme="minorHAnsi"/>
        </w:rPr>
        <w:t>.</w:t>
      </w:r>
      <w:r w:rsidR="006C7A7F">
        <w:rPr>
          <w:rFonts w:eastAsiaTheme="minorEastAsia" w:cstheme="minorHAnsi"/>
        </w:rPr>
        <w:t>0</w:t>
      </w:r>
      <w:r w:rsidR="0036146A" w:rsidRPr="0063685C">
        <w:rPr>
          <w:rFonts w:eastAsiaTheme="minorEastAsia" w:cstheme="minorHAnsi"/>
        </w:rPr>
        <w:t>00.000 €</w:t>
      </w:r>
      <w:r w:rsidR="00BB076C" w:rsidRPr="0063685C">
        <w:rPr>
          <w:rFonts w:eastAsiaTheme="minorEastAsia" w:cstheme="minorHAnsi"/>
        </w:rPr>
        <w:t>, ivi inclusi i costi per addivenire alla progettazione esecutiva</w:t>
      </w:r>
      <w:r w:rsidR="0036146A" w:rsidRPr="0063685C">
        <w:rPr>
          <w:rFonts w:eastAsiaTheme="minorEastAsia" w:cstheme="minorHAnsi"/>
        </w:rPr>
        <w:t>;</w:t>
      </w:r>
    </w:p>
    <w:p w:rsidR="006B0365" w:rsidRDefault="006B0365" w:rsidP="006B0365">
      <w:r w:rsidRPr="003F055F">
        <w:rPr>
          <w:b/>
          <w:bCs/>
        </w:rPr>
        <w:t>Visto</w:t>
      </w:r>
      <w:r w:rsidRPr="003F055F">
        <w:t xml:space="preserve"> il progetto di legge 246 “Bilancio di previsione 2023 – 2025” e relativo documento tecnico di accompagnamento,</w:t>
      </w:r>
    </w:p>
    <w:p w:rsidR="5218D20C" w:rsidRPr="0063685C" w:rsidRDefault="5218D20C" w:rsidP="10D626B0">
      <w:pPr>
        <w:jc w:val="center"/>
        <w:rPr>
          <w:rFonts w:cstheme="minorHAnsi"/>
        </w:rPr>
      </w:pPr>
      <w:r w:rsidRPr="0063685C">
        <w:rPr>
          <w:rFonts w:eastAsia="Corbel" w:cstheme="minorHAnsi"/>
          <w:b/>
          <w:bCs/>
        </w:rPr>
        <w:t>Impegna la Giunta regionale</w:t>
      </w:r>
    </w:p>
    <w:p w:rsidR="5218D20C" w:rsidRDefault="5218D20C" w:rsidP="00491293">
      <w:pPr>
        <w:jc w:val="both"/>
        <w:rPr>
          <w:rFonts w:eastAsia="Corbel" w:cstheme="minorHAnsi"/>
        </w:rPr>
      </w:pPr>
      <w:r w:rsidRPr="0063685C">
        <w:rPr>
          <w:rFonts w:eastAsia="Corbel" w:cstheme="minorHAnsi"/>
        </w:rPr>
        <w:t>a operare nell’ambito del bilancio regionale al fine di</w:t>
      </w:r>
      <w:r w:rsidR="00266E1C" w:rsidRPr="0063685C">
        <w:rPr>
          <w:rFonts w:eastAsia="Corbel" w:cstheme="minorHAnsi"/>
        </w:rPr>
        <w:t xml:space="preserve"> </w:t>
      </w:r>
      <w:r w:rsidR="00BB076C" w:rsidRPr="0063685C">
        <w:rPr>
          <w:rFonts w:eastAsia="Corbel" w:cstheme="minorHAnsi"/>
        </w:rPr>
        <w:t xml:space="preserve">stanziare le risorse necessarie alla realizzazione </w:t>
      </w:r>
      <w:r w:rsidR="00097176" w:rsidRPr="0063685C">
        <w:rPr>
          <w:rFonts w:eastAsia="Corbel" w:cstheme="minorHAnsi"/>
        </w:rPr>
        <w:t xml:space="preserve">del </w:t>
      </w:r>
      <w:r w:rsidR="006C7A7F">
        <w:rPr>
          <w:rFonts w:eastAsia="Corbel" w:cstheme="minorHAnsi"/>
        </w:rPr>
        <w:t>progetto “</w:t>
      </w:r>
      <w:r w:rsidR="00CD0B96" w:rsidRPr="00CD0B96">
        <w:rPr>
          <w:rFonts w:eastAsia="Corbel" w:cstheme="minorHAnsi"/>
        </w:rPr>
        <w:t>Mobilità lenta e sostenibile nel cremasco</w:t>
      </w:r>
      <w:r w:rsidR="006C7A7F">
        <w:rPr>
          <w:rFonts w:eastAsia="Corbel" w:cstheme="minorHAnsi"/>
        </w:rPr>
        <w:t xml:space="preserve">” </w:t>
      </w:r>
      <w:r w:rsidR="00097176" w:rsidRPr="0063685C">
        <w:rPr>
          <w:rFonts w:eastAsia="Corbel" w:cstheme="minorHAnsi"/>
        </w:rPr>
        <w:t xml:space="preserve">elaborato dalla società dei Comuni cremaschi Consorzio.it. </w:t>
      </w:r>
    </w:p>
    <w:p w:rsidR="0063685C" w:rsidRDefault="0063685C" w:rsidP="00491293">
      <w:pPr>
        <w:jc w:val="both"/>
        <w:rPr>
          <w:rFonts w:eastAsia="Corbel" w:cstheme="minorHAnsi"/>
        </w:rPr>
      </w:pPr>
    </w:p>
    <w:p w:rsidR="0063685C" w:rsidRPr="0063685C" w:rsidRDefault="0063685C" w:rsidP="00491293">
      <w:pPr>
        <w:jc w:val="both"/>
        <w:rPr>
          <w:rFonts w:eastAsia="Corbel" w:cstheme="minorHAnsi"/>
        </w:rPr>
      </w:pPr>
      <w:r>
        <w:rPr>
          <w:rFonts w:eastAsia="Corbel" w:cstheme="minorHAnsi"/>
        </w:rPr>
        <w:t xml:space="preserve">Milano, </w:t>
      </w:r>
      <w:r w:rsidR="00436112">
        <w:rPr>
          <w:rFonts w:eastAsia="Corbel" w:cstheme="minorHAnsi"/>
        </w:rPr>
        <w:t>5</w:t>
      </w:r>
      <w:r>
        <w:rPr>
          <w:rFonts w:eastAsia="Corbel" w:cstheme="minorHAnsi"/>
        </w:rPr>
        <w:t xml:space="preserve"> dicembre 202</w:t>
      </w:r>
      <w:r w:rsidR="00436112">
        <w:rPr>
          <w:rFonts w:eastAsia="Corbel" w:cstheme="minorHAnsi"/>
        </w:rPr>
        <w:t>2</w:t>
      </w:r>
    </w:p>
    <w:p w:rsidR="00491293" w:rsidRPr="0063685C" w:rsidRDefault="65104491" w:rsidP="3F1E7858">
      <w:pPr>
        <w:jc w:val="right"/>
        <w:rPr>
          <w:rFonts w:eastAsia="Corbel"/>
        </w:rPr>
      </w:pPr>
      <w:r w:rsidRPr="3F1E7858">
        <w:rPr>
          <w:rFonts w:eastAsia="Corbel"/>
        </w:rPr>
        <w:t>f</w:t>
      </w:r>
      <w:r w:rsidR="00491293" w:rsidRPr="3F1E7858">
        <w:rPr>
          <w:rFonts w:eastAsia="Corbel"/>
        </w:rPr>
        <w:t>.to Matteo Piloni</w:t>
      </w:r>
    </w:p>
    <w:p w:rsidR="10D626B0" w:rsidRPr="0063685C" w:rsidRDefault="10D626B0" w:rsidP="00436112">
      <w:pPr>
        <w:jc w:val="center"/>
        <w:rPr>
          <w:rFonts w:eastAsia="Corbel" w:cstheme="minorHAnsi"/>
          <w:b/>
          <w:bCs/>
        </w:rPr>
      </w:pPr>
    </w:p>
    <w:sectPr w:rsidR="10D626B0" w:rsidRPr="0063685C" w:rsidSect="00E523F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37E" w:rsidRDefault="0067537E" w:rsidP="00491293">
      <w:pPr>
        <w:spacing w:after="0" w:line="240" w:lineRule="auto"/>
      </w:pPr>
      <w:r>
        <w:separator/>
      </w:r>
    </w:p>
  </w:endnote>
  <w:endnote w:type="continuationSeparator" w:id="0">
    <w:p w:rsidR="0067537E" w:rsidRDefault="0067537E" w:rsidP="00491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37E" w:rsidRDefault="0067537E" w:rsidP="00491293">
      <w:pPr>
        <w:spacing w:after="0" w:line="240" w:lineRule="auto"/>
      </w:pPr>
      <w:r>
        <w:separator/>
      </w:r>
    </w:p>
  </w:footnote>
  <w:footnote w:type="continuationSeparator" w:id="0">
    <w:p w:rsidR="0067537E" w:rsidRDefault="0067537E" w:rsidP="004912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116D"/>
    <w:multiLevelType w:val="hybridMultilevel"/>
    <w:tmpl w:val="8222FBA8"/>
    <w:lvl w:ilvl="0" w:tplc="E26E1B0C">
      <w:start w:val="1"/>
      <w:numFmt w:val="bullet"/>
      <w:lvlText w:val=""/>
      <w:lvlJc w:val="left"/>
      <w:pPr>
        <w:ind w:left="720" w:hanging="360"/>
      </w:pPr>
      <w:rPr>
        <w:rFonts w:ascii="Symbol" w:hAnsi="Symbol" w:hint="default"/>
      </w:rPr>
    </w:lvl>
    <w:lvl w:ilvl="1" w:tplc="F288F8E8">
      <w:start w:val="1"/>
      <w:numFmt w:val="bullet"/>
      <w:lvlText w:val="o"/>
      <w:lvlJc w:val="left"/>
      <w:pPr>
        <w:ind w:left="1440" w:hanging="360"/>
      </w:pPr>
      <w:rPr>
        <w:rFonts w:ascii="Courier New" w:hAnsi="Courier New" w:hint="default"/>
      </w:rPr>
    </w:lvl>
    <w:lvl w:ilvl="2" w:tplc="9B9AD3BE">
      <w:start w:val="1"/>
      <w:numFmt w:val="bullet"/>
      <w:lvlText w:val=""/>
      <w:lvlJc w:val="left"/>
      <w:pPr>
        <w:ind w:left="2160" w:hanging="360"/>
      </w:pPr>
      <w:rPr>
        <w:rFonts w:ascii="Wingdings" w:hAnsi="Wingdings" w:hint="default"/>
      </w:rPr>
    </w:lvl>
    <w:lvl w:ilvl="3" w:tplc="C25E01B6">
      <w:start w:val="1"/>
      <w:numFmt w:val="bullet"/>
      <w:lvlText w:val=""/>
      <w:lvlJc w:val="left"/>
      <w:pPr>
        <w:ind w:left="2880" w:hanging="360"/>
      </w:pPr>
      <w:rPr>
        <w:rFonts w:ascii="Symbol" w:hAnsi="Symbol" w:hint="default"/>
      </w:rPr>
    </w:lvl>
    <w:lvl w:ilvl="4" w:tplc="EB409846">
      <w:start w:val="1"/>
      <w:numFmt w:val="bullet"/>
      <w:lvlText w:val="o"/>
      <w:lvlJc w:val="left"/>
      <w:pPr>
        <w:ind w:left="3600" w:hanging="360"/>
      </w:pPr>
      <w:rPr>
        <w:rFonts w:ascii="Courier New" w:hAnsi="Courier New" w:hint="default"/>
      </w:rPr>
    </w:lvl>
    <w:lvl w:ilvl="5" w:tplc="3566EDF8">
      <w:start w:val="1"/>
      <w:numFmt w:val="bullet"/>
      <w:lvlText w:val=""/>
      <w:lvlJc w:val="left"/>
      <w:pPr>
        <w:ind w:left="4320" w:hanging="360"/>
      </w:pPr>
      <w:rPr>
        <w:rFonts w:ascii="Wingdings" w:hAnsi="Wingdings" w:hint="default"/>
      </w:rPr>
    </w:lvl>
    <w:lvl w:ilvl="6" w:tplc="C97ACBF0">
      <w:start w:val="1"/>
      <w:numFmt w:val="bullet"/>
      <w:lvlText w:val=""/>
      <w:lvlJc w:val="left"/>
      <w:pPr>
        <w:ind w:left="5040" w:hanging="360"/>
      </w:pPr>
      <w:rPr>
        <w:rFonts w:ascii="Symbol" w:hAnsi="Symbol" w:hint="default"/>
      </w:rPr>
    </w:lvl>
    <w:lvl w:ilvl="7" w:tplc="44D05D3C">
      <w:start w:val="1"/>
      <w:numFmt w:val="bullet"/>
      <w:lvlText w:val="o"/>
      <w:lvlJc w:val="left"/>
      <w:pPr>
        <w:ind w:left="5760" w:hanging="360"/>
      </w:pPr>
      <w:rPr>
        <w:rFonts w:ascii="Courier New" w:hAnsi="Courier New" w:hint="default"/>
      </w:rPr>
    </w:lvl>
    <w:lvl w:ilvl="8" w:tplc="19A8BB16">
      <w:start w:val="1"/>
      <w:numFmt w:val="bullet"/>
      <w:lvlText w:val=""/>
      <w:lvlJc w:val="left"/>
      <w:pPr>
        <w:ind w:left="6480" w:hanging="360"/>
      </w:pPr>
      <w:rPr>
        <w:rFonts w:ascii="Wingdings" w:hAnsi="Wingdings" w:hint="default"/>
      </w:rPr>
    </w:lvl>
  </w:abstractNum>
  <w:abstractNum w:abstractNumId="1">
    <w:nsid w:val="0DBB035E"/>
    <w:multiLevelType w:val="hybridMultilevel"/>
    <w:tmpl w:val="D1205964"/>
    <w:lvl w:ilvl="0" w:tplc="6EE0FF18">
      <w:start w:val="3"/>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2921A80"/>
    <w:multiLevelType w:val="hybridMultilevel"/>
    <w:tmpl w:val="FFFFFFFF"/>
    <w:lvl w:ilvl="0" w:tplc="9026A8F8">
      <w:start w:val="1"/>
      <w:numFmt w:val="bullet"/>
      <w:lvlText w:val=""/>
      <w:lvlJc w:val="left"/>
      <w:pPr>
        <w:ind w:left="720" w:hanging="360"/>
      </w:pPr>
      <w:rPr>
        <w:rFonts w:ascii="Symbol" w:hAnsi="Symbol" w:hint="default"/>
      </w:rPr>
    </w:lvl>
    <w:lvl w:ilvl="1" w:tplc="AD808672">
      <w:start w:val="1"/>
      <w:numFmt w:val="bullet"/>
      <w:lvlText w:val="o"/>
      <w:lvlJc w:val="left"/>
      <w:pPr>
        <w:ind w:left="1440" w:hanging="360"/>
      </w:pPr>
      <w:rPr>
        <w:rFonts w:ascii="Courier New" w:hAnsi="Courier New" w:hint="default"/>
      </w:rPr>
    </w:lvl>
    <w:lvl w:ilvl="2" w:tplc="367C8100">
      <w:start w:val="1"/>
      <w:numFmt w:val="bullet"/>
      <w:lvlText w:val=""/>
      <w:lvlJc w:val="left"/>
      <w:pPr>
        <w:ind w:left="2160" w:hanging="360"/>
      </w:pPr>
      <w:rPr>
        <w:rFonts w:ascii="Wingdings" w:hAnsi="Wingdings" w:hint="default"/>
      </w:rPr>
    </w:lvl>
    <w:lvl w:ilvl="3" w:tplc="75967938">
      <w:start w:val="1"/>
      <w:numFmt w:val="bullet"/>
      <w:lvlText w:val=""/>
      <w:lvlJc w:val="left"/>
      <w:pPr>
        <w:ind w:left="2880" w:hanging="360"/>
      </w:pPr>
      <w:rPr>
        <w:rFonts w:ascii="Symbol" w:hAnsi="Symbol" w:hint="default"/>
      </w:rPr>
    </w:lvl>
    <w:lvl w:ilvl="4" w:tplc="C76ABE08">
      <w:start w:val="1"/>
      <w:numFmt w:val="bullet"/>
      <w:lvlText w:val="o"/>
      <w:lvlJc w:val="left"/>
      <w:pPr>
        <w:ind w:left="3600" w:hanging="360"/>
      </w:pPr>
      <w:rPr>
        <w:rFonts w:ascii="Courier New" w:hAnsi="Courier New" w:hint="default"/>
      </w:rPr>
    </w:lvl>
    <w:lvl w:ilvl="5" w:tplc="B5D64A08">
      <w:start w:val="1"/>
      <w:numFmt w:val="bullet"/>
      <w:lvlText w:val=""/>
      <w:lvlJc w:val="left"/>
      <w:pPr>
        <w:ind w:left="4320" w:hanging="360"/>
      </w:pPr>
      <w:rPr>
        <w:rFonts w:ascii="Wingdings" w:hAnsi="Wingdings" w:hint="default"/>
      </w:rPr>
    </w:lvl>
    <w:lvl w:ilvl="6" w:tplc="6988E0A8">
      <w:start w:val="1"/>
      <w:numFmt w:val="bullet"/>
      <w:lvlText w:val=""/>
      <w:lvlJc w:val="left"/>
      <w:pPr>
        <w:ind w:left="5040" w:hanging="360"/>
      </w:pPr>
      <w:rPr>
        <w:rFonts w:ascii="Symbol" w:hAnsi="Symbol" w:hint="default"/>
      </w:rPr>
    </w:lvl>
    <w:lvl w:ilvl="7" w:tplc="2008234C">
      <w:start w:val="1"/>
      <w:numFmt w:val="bullet"/>
      <w:lvlText w:val="o"/>
      <w:lvlJc w:val="left"/>
      <w:pPr>
        <w:ind w:left="5760" w:hanging="360"/>
      </w:pPr>
      <w:rPr>
        <w:rFonts w:ascii="Courier New" w:hAnsi="Courier New" w:hint="default"/>
      </w:rPr>
    </w:lvl>
    <w:lvl w:ilvl="8" w:tplc="90E632F2">
      <w:start w:val="1"/>
      <w:numFmt w:val="bullet"/>
      <w:lvlText w:val=""/>
      <w:lvlJc w:val="left"/>
      <w:pPr>
        <w:ind w:left="6480" w:hanging="360"/>
      </w:pPr>
      <w:rPr>
        <w:rFonts w:ascii="Wingdings" w:hAnsi="Wingdings" w:hint="default"/>
      </w:rPr>
    </w:lvl>
  </w:abstractNum>
  <w:abstractNum w:abstractNumId="3">
    <w:nsid w:val="2AD73041"/>
    <w:multiLevelType w:val="hybridMultilevel"/>
    <w:tmpl w:val="882C62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715C92"/>
    <w:multiLevelType w:val="hybridMultilevel"/>
    <w:tmpl w:val="DB34F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8073EE"/>
    <w:multiLevelType w:val="hybridMultilevel"/>
    <w:tmpl w:val="8D12736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627741C9"/>
    <w:multiLevelType w:val="hybridMultilevel"/>
    <w:tmpl w:val="DB026CD0"/>
    <w:lvl w:ilvl="0" w:tplc="EE3405AC">
      <w:start w:val="1"/>
      <w:numFmt w:val="bullet"/>
      <w:lvlText w:val=""/>
      <w:lvlJc w:val="left"/>
      <w:pPr>
        <w:ind w:left="720" w:hanging="360"/>
      </w:pPr>
      <w:rPr>
        <w:rFonts w:ascii="Symbol" w:hAnsi="Symbol" w:hint="default"/>
      </w:rPr>
    </w:lvl>
    <w:lvl w:ilvl="1" w:tplc="FCF291AC">
      <w:start w:val="1"/>
      <w:numFmt w:val="bullet"/>
      <w:lvlText w:val="o"/>
      <w:lvlJc w:val="left"/>
      <w:pPr>
        <w:ind w:left="1440" w:hanging="360"/>
      </w:pPr>
      <w:rPr>
        <w:rFonts w:ascii="Courier New" w:hAnsi="Courier New" w:hint="default"/>
      </w:rPr>
    </w:lvl>
    <w:lvl w:ilvl="2" w:tplc="1BB44120">
      <w:start w:val="1"/>
      <w:numFmt w:val="bullet"/>
      <w:lvlText w:val=""/>
      <w:lvlJc w:val="left"/>
      <w:pPr>
        <w:ind w:left="2160" w:hanging="360"/>
      </w:pPr>
      <w:rPr>
        <w:rFonts w:ascii="Wingdings" w:hAnsi="Wingdings" w:hint="default"/>
      </w:rPr>
    </w:lvl>
    <w:lvl w:ilvl="3" w:tplc="D848D2B4">
      <w:start w:val="1"/>
      <w:numFmt w:val="bullet"/>
      <w:lvlText w:val=""/>
      <w:lvlJc w:val="left"/>
      <w:pPr>
        <w:ind w:left="2880" w:hanging="360"/>
      </w:pPr>
      <w:rPr>
        <w:rFonts w:ascii="Symbol" w:hAnsi="Symbol" w:hint="default"/>
      </w:rPr>
    </w:lvl>
    <w:lvl w:ilvl="4" w:tplc="D34CA9D6">
      <w:start w:val="1"/>
      <w:numFmt w:val="bullet"/>
      <w:lvlText w:val="o"/>
      <w:lvlJc w:val="left"/>
      <w:pPr>
        <w:ind w:left="3600" w:hanging="360"/>
      </w:pPr>
      <w:rPr>
        <w:rFonts w:ascii="Courier New" w:hAnsi="Courier New" w:hint="default"/>
      </w:rPr>
    </w:lvl>
    <w:lvl w:ilvl="5" w:tplc="1AB01D0C">
      <w:start w:val="1"/>
      <w:numFmt w:val="bullet"/>
      <w:lvlText w:val=""/>
      <w:lvlJc w:val="left"/>
      <w:pPr>
        <w:ind w:left="4320" w:hanging="360"/>
      </w:pPr>
      <w:rPr>
        <w:rFonts w:ascii="Wingdings" w:hAnsi="Wingdings" w:hint="default"/>
      </w:rPr>
    </w:lvl>
    <w:lvl w:ilvl="6" w:tplc="D032C9C2">
      <w:start w:val="1"/>
      <w:numFmt w:val="bullet"/>
      <w:lvlText w:val=""/>
      <w:lvlJc w:val="left"/>
      <w:pPr>
        <w:ind w:left="5040" w:hanging="360"/>
      </w:pPr>
      <w:rPr>
        <w:rFonts w:ascii="Symbol" w:hAnsi="Symbol" w:hint="default"/>
      </w:rPr>
    </w:lvl>
    <w:lvl w:ilvl="7" w:tplc="B18A76D4">
      <w:start w:val="1"/>
      <w:numFmt w:val="bullet"/>
      <w:lvlText w:val="o"/>
      <w:lvlJc w:val="left"/>
      <w:pPr>
        <w:ind w:left="5760" w:hanging="360"/>
      </w:pPr>
      <w:rPr>
        <w:rFonts w:ascii="Courier New" w:hAnsi="Courier New" w:hint="default"/>
      </w:rPr>
    </w:lvl>
    <w:lvl w:ilvl="8" w:tplc="0DD6319A">
      <w:start w:val="1"/>
      <w:numFmt w:val="bullet"/>
      <w:lvlText w:val=""/>
      <w:lvlJc w:val="left"/>
      <w:pPr>
        <w:ind w:left="6480" w:hanging="360"/>
      </w:pPr>
      <w:rPr>
        <w:rFonts w:ascii="Wingdings" w:hAnsi="Wingdings" w:hint="default"/>
      </w:rPr>
    </w:lvl>
  </w:abstractNum>
  <w:abstractNum w:abstractNumId="7">
    <w:nsid w:val="6F3766E5"/>
    <w:multiLevelType w:val="hybridMultilevel"/>
    <w:tmpl w:val="FFFFFFFF"/>
    <w:lvl w:ilvl="0" w:tplc="6D1E9132">
      <w:start w:val="1"/>
      <w:numFmt w:val="bullet"/>
      <w:lvlText w:val=""/>
      <w:lvlJc w:val="left"/>
      <w:pPr>
        <w:ind w:left="720" w:hanging="360"/>
      </w:pPr>
      <w:rPr>
        <w:rFonts w:ascii="Symbol" w:hAnsi="Symbol" w:hint="default"/>
      </w:rPr>
    </w:lvl>
    <w:lvl w:ilvl="1" w:tplc="D4EA8C5A">
      <w:start w:val="1"/>
      <w:numFmt w:val="bullet"/>
      <w:lvlText w:val="o"/>
      <w:lvlJc w:val="left"/>
      <w:pPr>
        <w:ind w:left="1440" w:hanging="360"/>
      </w:pPr>
      <w:rPr>
        <w:rFonts w:ascii="Courier New" w:hAnsi="Courier New" w:hint="default"/>
      </w:rPr>
    </w:lvl>
    <w:lvl w:ilvl="2" w:tplc="00D6523E">
      <w:start w:val="1"/>
      <w:numFmt w:val="bullet"/>
      <w:lvlText w:val=""/>
      <w:lvlJc w:val="left"/>
      <w:pPr>
        <w:ind w:left="2160" w:hanging="360"/>
      </w:pPr>
      <w:rPr>
        <w:rFonts w:ascii="Wingdings" w:hAnsi="Wingdings" w:hint="default"/>
      </w:rPr>
    </w:lvl>
    <w:lvl w:ilvl="3" w:tplc="9946A232">
      <w:start w:val="1"/>
      <w:numFmt w:val="bullet"/>
      <w:lvlText w:val=""/>
      <w:lvlJc w:val="left"/>
      <w:pPr>
        <w:ind w:left="2880" w:hanging="360"/>
      </w:pPr>
      <w:rPr>
        <w:rFonts w:ascii="Symbol" w:hAnsi="Symbol" w:hint="default"/>
      </w:rPr>
    </w:lvl>
    <w:lvl w:ilvl="4" w:tplc="CB5072F0">
      <w:start w:val="1"/>
      <w:numFmt w:val="bullet"/>
      <w:lvlText w:val="o"/>
      <w:lvlJc w:val="left"/>
      <w:pPr>
        <w:ind w:left="3600" w:hanging="360"/>
      </w:pPr>
      <w:rPr>
        <w:rFonts w:ascii="Courier New" w:hAnsi="Courier New" w:hint="default"/>
      </w:rPr>
    </w:lvl>
    <w:lvl w:ilvl="5" w:tplc="DD5E1818">
      <w:start w:val="1"/>
      <w:numFmt w:val="bullet"/>
      <w:lvlText w:val=""/>
      <w:lvlJc w:val="left"/>
      <w:pPr>
        <w:ind w:left="4320" w:hanging="360"/>
      </w:pPr>
      <w:rPr>
        <w:rFonts w:ascii="Wingdings" w:hAnsi="Wingdings" w:hint="default"/>
      </w:rPr>
    </w:lvl>
    <w:lvl w:ilvl="6" w:tplc="A2EE0824">
      <w:start w:val="1"/>
      <w:numFmt w:val="bullet"/>
      <w:lvlText w:val=""/>
      <w:lvlJc w:val="left"/>
      <w:pPr>
        <w:ind w:left="5040" w:hanging="360"/>
      </w:pPr>
      <w:rPr>
        <w:rFonts w:ascii="Symbol" w:hAnsi="Symbol" w:hint="default"/>
      </w:rPr>
    </w:lvl>
    <w:lvl w:ilvl="7" w:tplc="9552FCA8">
      <w:start w:val="1"/>
      <w:numFmt w:val="bullet"/>
      <w:lvlText w:val="o"/>
      <w:lvlJc w:val="left"/>
      <w:pPr>
        <w:ind w:left="5760" w:hanging="360"/>
      </w:pPr>
      <w:rPr>
        <w:rFonts w:ascii="Courier New" w:hAnsi="Courier New" w:hint="default"/>
      </w:rPr>
    </w:lvl>
    <w:lvl w:ilvl="8" w:tplc="3EB65AF4">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5"/>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616FAB"/>
    <w:rsid w:val="000170EB"/>
    <w:rsid w:val="000549F8"/>
    <w:rsid w:val="000637CB"/>
    <w:rsid w:val="00097176"/>
    <w:rsid w:val="000B4969"/>
    <w:rsid w:val="000D3322"/>
    <w:rsid w:val="001030CD"/>
    <w:rsid w:val="001F78CF"/>
    <w:rsid w:val="00266E1C"/>
    <w:rsid w:val="002756EB"/>
    <w:rsid w:val="002B1BB8"/>
    <w:rsid w:val="002E0335"/>
    <w:rsid w:val="00303330"/>
    <w:rsid w:val="0031302F"/>
    <w:rsid w:val="00341BBB"/>
    <w:rsid w:val="0036146A"/>
    <w:rsid w:val="00381F4D"/>
    <w:rsid w:val="0039285A"/>
    <w:rsid w:val="003931F2"/>
    <w:rsid w:val="003E4296"/>
    <w:rsid w:val="003F2C35"/>
    <w:rsid w:val="003F374F"/>
    <w:rsid w:val="004151B3"/>
    <w:rsid w:val="00436112"/>
    <w:rsid w:val="00491293"/>
    <w:rsid w:val="004F143D"/>
    <w:rsid w:val="005227BC"/>
    <w:rsid w:val="00522C97"/>
    <w:rsid w:val="0052536A"/>
    <w:rsid w:val="00560895"/>
    <w:rsid w:val="00595113"/>
    <w:rsid w:val="00616FAB"/>
    <w:rsid w:val="0063685C"/>
    <w:rsid w:val="006537AD"/>
    <w:rsid w:val="0067537E"/>
    <w:rsid w:val="006B0365"/>
    <w:rsid w:val="006C7A7F"/>
    <w:rsid w:val="007332A8"/>
    <w:rsid w:val="00734F54"/>
    <w:rsid w:val="00764453"/>
    <w:rsid w:val="007B31D1"/>
    <w:rsid w:val="007D248B"/>
    <w:rsid w:val="007E56A0"/>
    <w:rsid w:val="007F0CF4"/>
    <w:rsid w:val="007F5673"/>
    <w:rsid w:val="00826D15"/>
    <w:rsid w:val="00857CEE"/>
    <w:rsid w:val="00875052"/>
    <w:rsid w:val="00891554"/>
    <w:rsid w:val="008A69C0"/>
    <w:rsid w:val="008D04CB"/>
    <w:rsid w:val="008D7DDC"/>
    <w:rsid w:val="00910A9D"/>
    <w:rsid w:val="0092021A"/>
    <w:rsid w:val="00962544"/>
    <w:rsid w:val="00970A3E"/>
    <w:rsid w:val="00990009"/>
    <w:rsid w:val="009B2194"/>
    <w:rsid w:val="009B42C2"/>
    <w:rsid w:val="009F7B7A"/>
    <w:rsid w:val="00A063A8"/>
    <w:rsid w:val="00A14DB4"/>
    <w:rsid w:val="00A561F7"/>
    <w:rsid w:val="00A826FA"/>
    <w:rsid w:val="00A84777"/>
    <w:rsid w:val="00B27C2A"/>
    <w:rsid w:val="00B52A36"/>
    <w:rsid w:val="00B53621"/>
    <w:rsid w:val="00B57ACD"/>
    <w:rsid w:val="00B7039F"/>
    <w:rsid w:val="00BB076C"/>
    <w:rsid w:val="00BB43B8"/>
    <w:rsid w:val="00BF6B99"/>
    <w:rsid w:val="00C24736"/>
    <w:rsid w:val="00C46B71"/>
    <w:rsid w:val="00C8399F"/>
    <w:rsid w:val="00C84B95"/>
    <w:rsid w:val="00C858F4"/>
    <w:rsid w:val="00C94139"/>
    <w:rsid w:val="00C967B3"/>
    <w:rsid w:val="00CC03F0"/>
    <w:rsid w:val="00CD0B96"/>
    <w:rsid w:val="00CE725C"/>
    <w:rsid w:val="00D303F1"/>
    <w:rsid w:val="00D912DA"/>
    <w:rsid w:val="00DD2F9C"/>
    <w:rsid w:val="00DE22EF"/>
    <w:rsid w:val="00DE5B0D"/>
    <w:rsid w:val="00E04B66"/>
    <w:rsid w:val="00E22175"/>
    <w:rsid w:val="00E523FB"/>
    <w:rsid w:val="00E603A9"/>
    <w:rsid w:val="00ED3C2C"/>
    <w:rsid w:val="00F57D71"/>
    <w:rsid w:val="00FB26C3"/>
    <w:rsid w:val="00FC32A0"/>
    <w:rsid w:val="00FF7E13"/>
    <w:rsid w:val="02CA26F1"/>
    <w:rsid w:val="040677FC"/>
    <w:rsid w:val="098ED0ED"/>
    <w:rsid w:val="10D626B0"/>
    <w:rsid w:val="115E7BB5"/>
    <w:rsid w:val="12383D4D"/>
    <w:rsid w:val="1EE395CA"/>
    <w:rsid w:val="20CB0473"/>
    <w:rsid w:val="226753F1"/>
    <w:rsid w:val="2679B185"/>
    <w:rsid w:val="295461EB"/>
    <w:rsid w:val="2C185B1B"/>
    <w:rsid w:val="37154801"/>
    <w:rsid w:val="3F1E7858"/>
    <w:rsid w:val="3F2458A9"/>
    <w:rsid w:val="4369338C"/>
    <w:rsid w:val="440A3103"/>
    <w:rsid w:val="44907A81"/>
    <w:rsid w:val="51C1FB8E"/>
    <w:rsid w:val="51FD4B2E"/>
    <w:rsid w:val="5218D20C"/>
    <w:rsid w:val="529D042E"/>
    <w:rsid w:val="53FD9095"/>
    <w:rsid w:val="5780B745"/>
    <w:rsid w:val="612C5EE8"/>
    <w:rsid w:val="63781EAA"/>
    <w:rsid w:val="65104491"/>
    <w:rsid w:val="65E1E251"/>
    <w:rsid w:val="72FCB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6F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26C3"/>
    <w:pPr>
      <w:ind w:left="720"/>
      <w:contextualSpacing/>
    </w:pPr>
  </w:style>
  <w:style w:type="paragraph" w:styleId="Intestazione">
    <w:name w:val="header"/>
    <w:basedOn w:val="Normale"/>
    <w:link w:val="IntestazioneCarattere"/>
    <w:uiPriority w:val="99"/>
    <w:unhideWhenUsed/>
    <w:rsid w:val="004912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1293"/>
  </w:style>
  <w:style w:type="paragraph" w:styleId="Pidipagina">
    <w:name w:val="footer"/>
    <w:basedOn w:val="Normale"/>
    <w:link w:val="PidipaginaCarattere"/>
    <w:uiPriority w:val="99"/>
    <w:unhideWhenUsed/>
    <w:rsid w:val="004912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1293"/>
  </w:style>
  <w:style w:type="paragraph" w:styleId="Testofumetto">
    <w:name w:val="Balloon Text"/>
    <w:basedOn w:val="Normale"/>
    <w:link w:val="TestofumettoCarattere"/>
    <w:uiPriority w:val="99"/>
    <w:semiHidden/>
    <w:unhideWhenUsed/>
    <w:rsid w:val="00A826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26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onsiglio.regione.lombard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Tonino Lamborghini</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Guarisco Gabriele</dc:creator>
  <cp:lastModifiedBy>utente2</cp:lastModifiedBy>
  <cp:revision>2</cp:revision>
  <cp:lastPrinted>2022-12-01T15:32:00Z</cp:lastPrinted>
  <dcterms:created xsi:type="dcterms:W3CDTF">2022-12-16T14:54:00Z</dcterms:created>
  <dcterms:modified xsi:type="dcterms:W3CDTF">2022-12-16T14:54:00Z</dcterms:modified>
</cp:coreProperties>
</file>